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TEAMING AGREEMENT</w:t>
      </w:r>
    </w:p>
    <w:p w:rsidR="00000000" w:rsidDel="00000000" w:rsidP="00000000" w:rsidRDefault="00000000" w:rsidRPr="00000000" w14:paraId="00000002">
      <w:pPr>
        <w:tabs>
          <w:tab w:val="left" w:leader="none" w:pos="720"/>
          <w:tab w:val="left" w:leader="none" w:pos="720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This Teaming Agreement (the “</w:t>
      </w:r>
      <w:r w:rsidDel="00000000" w:rsidR="00000000" w:rsidRPr="00000000">
        <w:rPr>
          <w:rFonts w:ascii="Times New Roman" w:cs="Times New Roman" w:eastAsia="Times New Roman" w:hAnsi="Times New Roman"/>
          <w:b w:val="1"/>
          <w:rtl w:val="0"/>
        </w:rPr>
        <w:t xml:space="preserve">Agreement</w:t>
      </w:r>
      <w:r w:rsidDel="00000000" w:rsidR="00000000" w:rsidRPr="00000000">
        <w:rPr>
          <w:rFonts w:ascii="Times New Roman" w:cs="Times New Roman" w:eastAsia="Times New Roman" w:hAnsi="Times New Roman"/>
          <w:rtl w:val="0"/>
        </w:rPr>
        <w:t xml:space="preserve">”) is entered into as of </w:t>
      </w:r>
      <w:r w:rsidDel="00000000" w:rsidR="00000000" w:rsidRPr="00000000">
        <w:rPr>
          <w:rFonts w:ascii="Times New Roman" w:cs="Times New Roman" w:eastAsia="Times New Roman" w:hAnsi="Times New Roman"/>
          <w:highlight w:val="green"/>
          <w:rtl w:val="0"/>
        </w:rPr>
        <w:t xml:space="preserve">DATE</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 between ________________, a </w:t>
      </w:r>
      <w:r w:rsidDel="00000000" w:rsidR="00000000" w:rsidRPr="00000000">
        <w:rPr>
          <w:rFonts w:ascii="Times New Roman" w:cs="Times New Roman" w:eastAsia="Times New Roman" w:hAnsi="Times New Roman"/>
          <w:highlight w:val="green"/>
          <w:rtl w:val="0"/>
        </w:rPr>
        <w:t xml:space="preserve">STATE</w:t>
      </w:r>
      <w:r w:rsidDel="00000000" w:rsidR="00000000" w:rsidRPr="00000000">
        <w:rPr>
          <w:rFonts w:ascii="Times New Roman" w:cs="Times New Roman" w:eastAsia="Times New Roman" w:hAnsi="Times New Roman"/>
          <w:rtl w:val="0"/>
        </w:rPr>
        <w:t xml:space="preserve"> limited liability company, with offices at __________________________(“</w:t>
      </w:r>
      <w:r w:rsidDel="00000000" w:rsidR="00000000" w:rsidRPr="00000000">
        <w:rPr>
          <w:rFonts w:ascii="Times New Roman" w:cs="Times New Roman" w:eastAsia="Times New Roman" w:hAnsi="Times New Roman"/>
          <w:b w:val="1"/>
          <w:rtl w:val="0"/>
        </w:rPr>
        <w:t xml:space="preserve">Prime Contractor</w:t>
      </w:r>
      <w:r w:rsidDel="00000000" w:rsidR="00000000" w:rsidRPr="00000000">
        <w:rPr>
          <w:rFonts w:ascii="Times New Roman" w:cs="Times New Roman" w:eastAsia="Times New Roman" w:hAnsi="Times New Roman"/>
          <w:rtl w:val="0"/>
        </w:rPr>
        <w:t xml:space="preserve">”) and the ______________, a non-profit organization organized in the state of __________, with offices at ____________ (“</w:t>
      </w:r>
      <w:r w:rsidDel="00000000" w:rsidR="00000000" w:rsidRPr="00000000">
        <w:rPr>
          <w:rFonts w:ascii="Times New Roman" w:cs="Times New Roman" w:eastAsia="Times New Roman" w:hAnsi="Times New Roman"/>
          <w:b w:val="1"/>
          <w:rtl w:val="0"/>
        </w:rPr>
        <w:t xml:space="preserve">Subcontractor</w:t>
      </w:r>
      <w:r w:rsidDel="00000000" w:rsidR="00000000" w:rsidRPr="00000000">
        <w:rPr>
          <w:rFonts w:ascii="Times New Roman" w:cs="Times New Roman" w:eastAsia="Times New Roman" w:hAnsi="Times New Roman"/>
          <w:rtl w:val="0"/>
        </w:rPr>
        <w:t xml:space="preserve">”).  Prime Contractor and Subcontractor may each also be referred to individually as a “</w:t>
      </w:r>
      <w:r w:rsidDel="00000000" w:rsidR="00000000" w:rsidRPr="00000000">
        <w:rPr>
          <w:rFonts w:ascii="Times New Roman" w:cs="Times New Roman" w:eastAsia="Times New Roman" w:hAnsi="Times New Roman"/>
          <w:b w:val="1"/>
          <w:rtl w:val="0"/>
        </w:rPr>
        <w:t xml:space="preserve">Party</w:t>
      </w:r>
      <w:r w:rsidDel="00000000" w:rsidR="00000000" w:rsidRPr="00000000">
        <w:rPr>
          <w:rFonts w:ascii="Times New Roman" w:cs="Times New Roman" w:eastAsia="Times New Roman" w:hAnsi="Times New Roman"/>
          <w:rtl w:val="0"/>
        </w:rPr>
        <w:t xml:space="preserve">” and together as the “</w:t>
      </w:r>
      <w:r w:rsidDel="00000000" w:rsidR="00000000" w:rsidRPr="00000000">
        <w:rPr>
          <w:rFonts w:ascii="Times New Roman" w:cs="Times New Roman" w:eastAsia="Times New Roman" w:hAnsi="Times New Roman"/>
          <w:b w:val="1"/>
          <w:rtl w:val="0"/>
        </w:rPr>
        <w:t xml:space="preserve">Parties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tabs>
          <w:tab w:val="left" w:leader="none" w:pos="720"/>
          <w:tab w:val="left" w:leader="none" w:pos="7200"/>
        </w:tabs>
        <w:spacing w:after="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RECITALS</w:t>
      </w:r>
      <w:r w:rsidDel="00000000" w:rsidR="00000000" w:rsidRPr="00000000">
        <w:rPr>
          <w:rtl w:val="0"/>
        </w:rPr>
      </w:r>
    </w:p>
    <w:p w:rsidR="00000000" w:rsidDel="00000000" w:rsidP="00000000" w:rsidRDefault="00000000" w:rsidRPr="00000000" w14:paraId="00000004">
      <w:pPr>
        <w:tabs>
          <w:tab w:val="left" w:leader="none" w:pos="720"/>
          <w:tab w:val="left" w:leader="none" w:pos="720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WHEREAS Prime Contractor desires to seek funding in the federal innovation research and development arena under The Small Business Technology Transfer (the “</w:t>
      </w:r>
      <w:r w:rsidDel="00000000" w:rsidR="00000000" w:rsidRPr="00000000">
        <w:rPr>
          <w:rFonts w:ascii="Times New Roman" w:cs="Times New Roman" w:eastAsia="Times New Roman" w:hAnsi="Times New Roman"/>
          <w:b w:val="1"/>
          <w:rtl w:val="0"/>
        </w:rPr>
        <w:t xml:space="preserve">STTR Program</w:t>
      </w:r>
      <w:r w:rsidDel="00000000" w:rsidR="00000000" w:rsidRPr="00000000">
        <w:rPr>
          <w:rFonts w:ascii="Times New Roman" w:cs="Times New Roman" w:eastAsia="Times New Roman" w:hAnsi="Times New Roman"/>
          <w:rtl w:val="0"/>
        </w:rPr>
        <w:t xml:space="preserve">”); and </w:t>
      </w:r>
    </w:p>
    <w:p w:rsidR="00000000" w:rsidDel="00000000" w:rsidP="00000000" w:rsidRDefault="00000000" w:rsidRPr="00000000" w14:paraId="00000005">
      <w:pPr>
        <w:tabs>
          <w:tab w:val="left" w:leader="none" w:pos="720"/>
          <w:tab w:val="left" w:leader="none" w:pos="720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WHEREAS Subcontractor, as a nonprofit research institution, is interested in engaging with Prime Contractor as a subcontractor in connection with the STTR Program.</w:t>
      </w:r>
    </w:p>
    <w:p w:rsidR="00000000" w:rsidDel="00000000" w:rsidP="00000000" w:rsidRDefault="00000000" w:rsidRPr="00000000" w14:paraId="00000006">
      <w:pPr>
        <w:tabs>
          <w:tab w:val="left" w:leader="none" w:pos="720"/>
          <w:tab w:val="left" w:leader="none" w:pos="720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NOW, THEREFORE, the Parties hereby agree to the terms and conditions set forth in this Agreement.  Capitalized terms have the meanings set forth in this Agreement.  </w:t>
      </w:r>
    </w:p>
    <w:p w:rsidR="00000000" w:rsidDel="00000000" w:rsidP="00000000" w:rsidRDefault="00000000" w:rsidRPr="00000000" w14:paraId="00000007">
      <w:pPr>
        <w:numPr>
          <w:ilvl w:val="0"/>
          <w:numId w:val="6"/>
        </w:numPr>
        <w:spacing w:after="12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Purpose, Responsibilities; Non-Exclusivity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numPr>
          <w:ilvl w:val="1"/>
          <w:numId w:val="7"/>
        </w:num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w:t>
      </w:r>
      <w:r w:rsidDel="00000000" w:rsidR="00000000" w:rsidRPr="00000000">
        <w:rPr>
          <w:rFonts w:ascii="Times New Roman" w:cs="Times New Roman" w:eastAsia="Times New Roman" w:hAnsi="Times New Roman"/>
          <w:rtl w:val="0"/>
        </w:rPr>
        <w:t xml:space="preserve">.  The purpose of this Agreement is to enable collaboration between the Parties in connection with “Phase I” STTR Program proposals (each a “</w:t>
      </w:r>
      <w:r w:rsidDel="00000000" w:rsidR="00000000" w:rsidRPr="00000000">
        <w:rPr>
          <w:rFonts w:ascii="Times New Roman" w:cs="Times New Roman" w:eastAsia="Times New Roman" w:hAnsi="Times New Roman"/>
          <w:b w:val="1"/>
          <w:rtl w:val="0"/>
        </w:rPr>
        <w:t xml:space="preserve">Proposal</w:t>
      </w:r>
      <w:r w:rsidDel="00000000" w:rsidR="00000000" w:rsidRPr="00000000">
        <w:rPr>
          <w:rFonts w:ascii="Times New Roman" w:cs="Times New Roman" w:eastAsia="Times New Roman" w:hAnsi="Times New Roman"/>
          <w:rtl w:val="0"/>
        </w:rPr>
        <w:t xml:space="preserve">”) and the performance of services following the grant of a Phase I contract award to Prime Contractor (“</w:t>
      </w:r>
      <w:r w:rsidDel="00000000" w:rsidR="00000000" w:rsidRPr="00000000">
        <w:rPr>
          <w:rFonts w:ascii="Times New Roman" w:cs="Times New Roman" w:eastAsia="Times New Roman" w:hAnsi="Times New Roman"/>
          <w:b w:val="1"/>
          <w:rtl w:val="0"/>
        </w:rPr>
        <w:t xml:space="preserve">Period of Performance</w:t>
      </w:r>
      <w:r w:rsidDel="00000000" w:rsidR="00000000" w:rsidRPr="00000000">
        <w:rPr>
          <w:rFonts w:ascii="Times New Roman" w:cs="Times New Roman" w:eastAsia="Times New Roman" w:hAnsi="Times New Roman"/>
          <w:rtl w:val="0"/>
        </w:rPr>
        <w:t xml:space="preserve">”) from the United States Air Force under the Department of Defense’s STTR Program (the “</w:t>
      </w:r>
      <w:r w:rsidDel="00000000" w:rsidR="00000000" w:rsidRPr="00000000">
        <w:rPr>
          <w:rFonts w:ascii="Times New Roman" w:cs="Times New Roman" w:eastAsia="Times New Roman" w:hAnsi="Times New Roman"/>
          <w:b w:val="1"/>
          <w:rtl w:val="0"/>
        </w:rPr>
        <w:t xml:space="preserve">Purpose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numPr>
          <w:ilvl w:val="1"/>
          <w:numId w:val="7"/>
        </w:numPr>
        <w:spacing w:after="120"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Responsibilities.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numPr>
          <w:ilvl w:val="0"/>
          <w:numId w:val="3"/>
        </w:numPr>
        <w:tabs>
          <w:tab w:val="left" w:leader="none" w:pos="1080"/>
        </w:tabs>
        <w:spacing w:after="120" w:before="12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 Contractor shall oversee the Proposal process and any subsequent Period of Performance, provide commercialization and business growth support, conduct marketing research and outreach, and locate viable government customers, as further described in a statement of work signed by the Parties (each a “</w:t>
      </w:r>
      <w:r w:rsidDel="00000000" w:rsidR="00000000" w:rsidRPr="00000000">
        <w:rPr>
          <w:rFonts w:ascii="Times New Roman" w:cs="Times New Roman" w:eastAsia="Times New Roman" w:hAnsi="Times New Roman"/>
          <w:b w:val="1"/>
          <w:rtl w:val="0"/>
        </w:rPr>
        <w:t xml:space="preserve">Statement of Work</w:t>
      </w:r>
      <w:r w:rsidDel="00000000" w:rsidR="00000000" w:rsidRPr="00000000">
        <w:rPr>
          <w:rFonts w:ascii="Times New Roman" w:cs="Times New Roman" w:eastAsia="Times New Roman" w:hAnsi="Times New Roman"/>
          <w:rtl w:val="0"/>
        </w:rPr>
        <w:t xml:space="preserve">”).  Prime Contractor shall determine the amount of research and technical expertise support required from Subcontractor in connection with the Proposal and Period of Performance; </w:t>
      </w:r>
      <w:r w:rsidDel="00000000" w:rsidR="00000000" w:rsidRPr="00000000">
        <w:rPr>
          <w:rFonts w:ascii="Times New Roman" w:cs="Times New Roman" w:eastAsia="Times New Roman" w:hAnsi="Times New Roman"/>
          <w:i w:val="1"/>
          <w:rtl w:val="0"/>
        </w:rPr>
        <w:t xml:space="preserve">provided, however</w:t>
      </w:r>
      <w:r w:rsidDel="00000000" w:rsidR="00000000" w:rsidRPr="00000000">
        <w:rPr>
          <w:rFonts w:ascii="Times New Roman" w:cs="Times New Roman" w:eastAsia="Times New Roman" w:hAnsi="Times New Roman"/>
          <w:rtl w:val="0"/>
        </w:rPr>
        <w:t xml:space="preserve">, that Subcontractor’s work and support will be between 30% and 60% of the total combined work effort required during the Period of Performance. </w:t>
      </w:r>
    </w:p>
    <w:p w:rsidR="00000000" w:rsidDel="00000000" w:rsidP="00000000" w:rsidRDefault="00000000" w:rsidRPr="00000000" w14:paraId="0000000B">
      <w:pPr>
        <w:numPr>
          <w:ilvl w:val="0"/>
          <w:numId w:val="3"/>
        </w:numPr>
        <w:tabs>
          <w:tab w:val="left" w:leader="none" w:pos="1080"/>
        </w:tabs>
        <w:spacing w:after="120" w:before="12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to Section 1.2(a) above, Subcontractor shall perform the research activities and provide the technical expertise to Prime Contractor, as reasonably requested by Prime Contractor and as mutually agreed upon in a Statement of Work.</w:t>
      </w:r>
    </w:p>
    <w:p w:rsidR="00000000" w:rsidDel="00000000" w:rsidP="00000000" w:rsidRDefault="00000000" w:rsidRPr="00000000" w14:paraId="0000000C">
      <w:pPr>
        <w:numPr>
          <w:ilvl w:val="1"/>
          <w:numId w:val="7"/>
        </w:num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Non-Exclusivity.  </w:t>
      </w:r>
      <w:r w:rsidDel="00000000" w:rsidR="00000000" w:rsidRPr="00000000">
        <w:rPr>
          <w:rFonts w:ascii="Times New Roman" w:cs="Times New Roman" w:eastAsia="Times New Roman" w:hAnsi="Times New Roman"/>
          <w:rtl w:val="0"/>
        </w:rPr>
        <w:t xml:space="preserve">This Agreement is non-exclusive.  Nothing in this Agreement prohibits either Party from participating in the Proposal or any other proposal or solicitation with another prime contractor or subcontractor as applicable. </w:t>
      </w:r>
    </w:p>
    <w:p w:rsidR="00000000" w:rsidDel="00000000" w:rsidP="00000000" w:rsidRDefault="00000000" w:rsidRPr="00000000" w14:paraId="0000000D">
      <w:pPr>
        <w:numPr>
          <w:ilvl w:val="0"/>
          <w:numId w:val="6"/>
        </w:num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Fees and Expenses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r>
      <w:r w:rsidDel="00000000" w:rsidR="00000000" w:rsidRPr="00000000">
        <w:rPr>
          <w:rFonts w:ascii="Times New Roman" w:cs="Times New Roman" w:eastAsia="Times New Roman" w:hAnsi="Times New Roman"/>
          <w:b w:val="1"/>
          <w:rtl w:val="0"/>
        </w:rPr>
        <w:t xml:space="preserve">Fees and Payment Terms</w:t>
      </w:r>
      <w:r w:rsidDel="00000000" w:rsidR="00000000" w:rsidRPr="00000000">
        <w:rPr>
          <w:rFonts w:ascii="Times New Roman" w:cs="Times New Roman" w:eastAsia="Times New Roman" w:hAnsi="Times New Roman"/>
          <w:rtl w:val="0"/>
        </w:rPr>
        <w:t xml:space="preserve">.  In the event Prime Contractor is awarded a Phase I contract award, Prime Contractor and Subcontractor will share the total Phase I contract award amount in proportion to the percentage of work actually contributed by each Party.  Prime Contractor shall pay such proportionate amount to Subcontractor in accordance with the fee schedule set forth in the applicable Statement of Work.  </w:t>
      </w:r>
    </w:p>
    <w:p w:rsidR="00000000" w:rsidDel="00000000" w:rsidP="00000000" w:rsidRDefault="00000000" w:rsidRPr="00000000" w14:paraId="0000000F">
      <w:pPr>
        <w:numPr>
          <w:ilvl w:val="1"/>
          <w:numId w:val="1"/>
        </w:num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Expenses</w:t>
      </w:r>
      <w:r w:rsidDel="00000000" w:rsidR="00000000" w:rsidRPr="00000000">
        <w:rPr>
          <w:rFonts w:ascii="Times New Roman" w:cs="Times New Roman" w:eastAsia="Times New Roman" w:hAnsi="Times New Roman"/>
          <w:rtl w:val="0"/>
        </w:rPr>
        <w:t xml:space="preserve">.  Each Party is responsible for all costs and expenses it incurs in the performance of its obligations and responsibilities under this Agreement and any Statement of Work, unless otherwise set forth in the Statement of Work. </w:t>
      </w:r>
    </w:p>
    <w:p w:rsidR="00000000" w:rsidDel="00000000" w:rsidP="00000000" w:rsidRDefault="00000000" w:rsidRPr="00000000" w14:paraId="00000010">
      <w:pPr>
        <w:numPr>
          <w:ilvl w:val="1"/>
          <w:numId w:val="1"/>
        </w:num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 Liability</w:t>
      </w:r>
      <w:r w:rsidDel="00000000" w:rsidR="00000000" w:rsidRPr="00000000">
        <w:rPr>
          <w:rFonts w:ascii="Times New Roman" w:cs="Times New Roman" w:eastAsia="Times New Roman" w:hAnsi="Times New Roman"/>
          <w:rtl w:val="0"/>
        </w:rPr>
        <w:t xml:space="preserve">.  For the avoidance of doubt, if the Parties’ collaboration hereunder does not result in a Phase I contract award to Prime Contractor, then no fees are due or payable by Prime Contractor to Subcontractor under this Agreement.</w:t>
      </w:r>
    </w:p>
    <w:p w:rsidR="00000000" w:rsidDel="00000000" w:rsidP="00000000" w:rsidRDefault="00000000" w:rsidRPr="00000000" w14:paraId="00000011">
      <w:pPr>
        <w:numPr>
          <w:ilvl w:val="0"/>
          <w:numId w:val="6"/>
        </w:numPr>
        <w:spacing w:after="120" w:before="12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Representations and Warranties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tabs>
          <w:tab w:val="left" w:leader="none" w:pos="720"/>
        </w:tabs>
        <w:spacing w:after="120" w:before="120" w:line="240" w:lineRule="auto"/>
        <w:ind w:left="54"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tab/>
      </w:r>
      <w:r w:rsidDel="00000000" w:rsidR="00000000" w:rsidRPr="00000000">
        <w:rPr>
          <w:rFonts w:ascii="Times New Roman" w:cs="Times New Roman" w:eastAsia="Times New Roman" w:hAnsi="Times New Roman"/>
          <w:b w:val="1"/>
          <w:rtl w:val="0"/>
        </w:rPr>
        <w:t xml:space="preserve">Representations.  </w:t>
      </w:r>
      <w:r w:rsidDel="00000000" w:rsidR="00000000" w:rsidRPr="00000000">
        <w:rPr>
          <w:rFonts w:ascii="Times New Roman" w:cs="Times New Roman" w:eastAsia="Times New Roman" w:hAnsi="Times New Roman"/>
          <w:sz w:val="24"/>
          <w:szCs w:val="24"/>
          <w:rtl w:val="0"/>
        </w:rPr>
        <w:t xml:space="preserve">Each Party represents to the other Party that it has </w:t>
      </w:r>
      <w:r w:rsidDel="00000000" w:rsidR="00000000" w:rsidRPr="00000000">
        <w:rPr>
          <w:rFonts w:ascii="Times New Roman" w:cs="Times New Roman" w:eastAsia="Times New Roman" w:hAnsi="Times New Roman"/>
          <w:rtl w:val="0"/>
        </w:rPr>
        <w:t xml:space="preserve">the necessary authority and rights to enter into this Agreement and carry out its obligations and responsibilities hereunder.</w:t>
      </w:r>
    </w:p>
    <w:p w:rsidR="00000000" w:rsidDel="00000000" w:rsidP="00000000" w:rsidRDefault="00000000" w:rsidRPr="00000000" w14:paraId="00000013">
      <w:pPr>
        <w:tabs>
          <w:tab w:val="left" w:leader="none" w:pos="720"/>
        </w:tabs>
        <w:spacing w:after="120" w:before="120" w:line="240" w:lineRule="auto"/>
        <w:ind w:left="54"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tab/>
      </w:r>
      <w:r w:rsidDel="00000000" w:rsidR="00000000" w:rsidRPr="00000000">
        <w:rPr>
          <w:rFonts w:ascii="Times New Roman" w:cs="Times New Roman" w:eastAsia="Times New Roman" w:hAnsi="Times New Roman"/>
          <w:b w:val="1"/>
          <w:rtl w:val="0"/>
        </w:rPr>
        <w:t xml:space="preserve">Warranties</w:t>
      </w:r>
      <w:r w:rsidDel="00000000" w:rsidR="00000000" w:rsidRPr="00000000">
        <w:rPr>
          <w:rFonts w:ascii="Times New Roman" w:cs="Times New Roman" w:eastAsia="Times New Roman" w:hAnsi="Times New Roman"/>
          <w:rtl w:val="0"/>
        </w:rPr>
        <w:t xml:space="preserve">.  Each Party warrants to the other Party that it will perform its obligations and responsibilities in a competent and professional manner and in compliance with applicable law. </w:t>
      </w:r>
    </w:p>
    <w:p w:rsidR="00000000" w:rsidDel="00000000" w:rsidP="00000000" w:rsidRDefault="00000000" w:rsidRPr="00000000" w14:paraId="00000014">
      <w:pPr>
        <w:numPr>
          <w:ilvl w:val="0"/>
          <w:numId w:val="6"/>
        </w:numPr>
        <w:spacing w:after="12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Intellectual Property and Confidentiality</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numPr>
          <w:ilvl w:val="1"/>
          <w:numId w:val="2"/>
        </w:numPr>
        <w:tabs>
          <w:tab w:val="left" w:leader="none" w:pos="360"/>
        </w:tabs>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  </w:t>
      </w:r>
      <w:r w:rsidDel="00000000" w:rsidR="00000000" w:rsidRPr="00000000">
        <w:rPr>
          <w:rFonts w:ascii="Times New Roman" w:cs="Times New Roman" w:eastAsia="Times New Roman" w:hAnsi="Times New Roman"/>
          <w:rtl w:val="0"/>
        </w:rPr>
        <w:t xml:space="preserve">The Parties acknowledge that no transfer of intellectual property is contemplated by this Agreement.</w:t>
      </w:r>
    </w:p>
    <w:p w:rsidR="00000000" w:rsidDel="00000000" w:rsidP="00000000" w:rsidRDefault="00000000" w:rsidRPr="00000000" w14:paraId="00000016">
      <w:pPr>
        <w:numPr>
          <w:ilvl w:val="1"/>
          <w:numId w:val="2"/>
        </w:numPr>
        <w:spacing w:after="120" w:before="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 </w:t>
      </w:r>
      <w:r w:rsidDel="00000000" w:rsidR="00000000" w:rsidRPr="00000000">
        <w:rPr>
          <w:rFonts w:ascii="Times New Roman" w:cs="Times New Roman" w:eastAsia="Times New Roman" w:hAnsi="Times New Roman"/>
          <w:rtl w:val="0"/>
        </w:rPr>
        <w:t xml:space="preserve">means any confidential or proprietary information of a party (“</w:t>
      </w:r>
      <w:r w:rsidDel="00000000" w:rsidR="00000000" w:rsidRPr="00000000">
        <w:rPr>
          <w:rFonts w:ascii="Times New Roman" w:cs="Times New Roman" w:eastAsia="Times New Roman" w:hAnsi="Times New Roman"/>
          <w:b w:val="1"/>
          <w:rtl w:val="0"/>
        </w:rPr>
        <w:t xml:space="preserve">Discloser</w:t>
      </w:r>
      <w:r w:rsidDel="00000000" w:rsidR="00000000" w:rsidRPr="00000000">
        <w:rPr>
          <w:rFonts w:ascii="Times New Roman" w:cs="Times New Roman" w:eastAsia="Times New Roman" w:hAnsi="Times New Roman"/>
          <w:rtl w:val="0"/>
        </w:rPr>
        <w:t xml:space="preserve">”) disclosed to the other party (“</w:t>
      </w:r>
      <w:r w:rsidDel="00000000" w:rsidR="00000000" w:rsidRPr="00000000">
        <w:rPr>
          <w:rFonts w:ascii="Times New Roman" w:cs="Times New Roman" w:eastAsia="Times New Roman" w:hAnsi="Times New Roman"/>
          <w:b w:val="1"/>
          <w:rtl w:val="0"/>
        </w:rPr>
        <w:t xml:space="preserve">Recipient</w:t>
      </w:r>
      <w:r w:rsidDel="00000000" w:rsidR="00000000" w:rsidRPr="00000000">
        <w:rPr>
          <w:rFonts w:ascii="Times New Roman" w:cs="Times New Roman" w:eastAsia="Times New Roman" w:hAnsi="Times New Roman"/>
          <w:rtl w:val="0"/>
        </w:rPr>
        <w:t xml:space="preserve">”) pursuant to this Agreement, including without limitation any information relating to Discloser’s present or future products, services, sales, suppliers, customers, employees, investors, business, technical data or concepts, whether in oral, written, graphic or electronic form.  Recipient shall treat Discloser’s Confidential Information as confidential and shall not use such Confidential Information except as necessary in connection with the Purpose.  Recipient shall use at least the same degree of care to protect and safeguard Discloser’s Confidential Information that it uses to prevent the disclosure of its own confidential information of like importance, but in no event with less than reasonable care. Recipient shall limit access to Discloser’s Confidential Information to those of its employees and contractors who have a reasonable need to know such information in connection with the Purpose, and who have entered into nondisclosure agreements with Recipient or are otherwise bound by obligations of confidentiality no less protective than those contained herein.  Recipient shall not provide access to the Confidential Information to any other persons without the prior written consent of Discloser. The obligations in this Section will not apply if and to the extent that the disclosed information: (a) was already known to Recipient prior to its first receipt of the same from Discloser; (b) was in the public domain at the time of disclosure or is subsequently placed in the public domain without breach of this Agreement; (c) was received by Recipient in good faith from a third party lawfully in possession thereof and without an obligation to maintain the confidentiality of the Confidential Information; or (d) was developed independently by Recipient without access to or use of Discloser’s Confidential Information. Upon Discloser’s written request, Recipient shall (as instructed by Discloser) return or destroy all Confidential Information in Recipient’s possession and certify such actions in writing to Discloser.  Notwithstanding the foregoing sentence, Recipient will not be obligated to return or destroy any Confidential Information to the extent the maintenance of the Confidential Information is required for legal or internal policy compliance purposes, or is embedded in Recipient’s electronic files as part of its back-up and archiving procedures.  Recipient’s obligations hereunder, with respect to Confidential Information retained under this Section 4.2, will continue for so long as the Confidential Information is retained.  </w:t>
      </w:r>
    </w:p>
    <w:p w:rsidR="00000000" w:rsidDel="00000000" w:rsidP="00000000" w:rsidRDefault="00000000" w:rsidRPr="00000000" w14:paraId="00000017">
      <w:pPr>
        <w:numPr>
          <w:ilvl w:val="0"/>
          <w:numId w:val="6"/>
        </w:numPr>
        <w:tabs>
          <w:tab w:val="left" w:leader="none" w:pos="36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Limitation of Liability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tabs>
          <w:tab w:val="left" w:leader="none" w:pos="360"/>
          <w:tab w:val="left" w:leader="none" w:pos="72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5.1</w:t>
        <w:tab/>
      </w:r>
      <w:r w:rsidDel="00000000" w:rsidR="00000000" w:rsidRPr="00000000">
        <w:rPr>
          <w:rFonts w:ascii="Times New Roman" w:cs="Times New Roman" w:eastAsia="Times New Roman" w:hAnsi="Times New Roman"/>
          <w:b w:val="1"/>
          <w:rtl w:val="0"/>
        </w:rPr>
        <w:t xml:space="preserve">Limitation of Liability</w:t>
      </w:r>
      <w:r w:rsidDel="00000000" w:rsidR="00000000" w:rsidRPr="00000000">
        <w:rPr>
          <w:rFonts w:ascii="Times New Roman" w:cs="Times New Roman" w:eastAsia="Times New Roman" w:hAnsi="Times New Roman"/>
          <w:rtl w:val="0"/>
        </w:rPr>
        <w:t xml:space="preserve">.  EACH PARTY’S TOTAL CUMULATIVE LIABILITY IN CONNECTION WITH THIS AGREEMENT, WHETHER IN CONTRACT, TORT OR OTHERWISE, WILL NOT EXCEED EITHER: (a) THE AMOUNT OF THE PHASE I CONTRACT AWARD, IF AWARDED; OR (B) $1,000 IN THE EVENT NO PHASE I CONTRACT AWARD IS AWARDED. IN NO EVENT WILL EITHER PARTY BE LIABLE FOR ANY CONSEQUENTIAL, INDIRECT, EXEMPLARY, SPECIAL, OR INCIDENTAL DAMAGES, INCLUDING WITHOUT LIMITATION ANY LOST DATA, LOST PROFITS AND COSTS OF PROCUREMENT OF SUBSTITUTE GOODS OR SERVICES, ARISING FROM OR RELATING TO THIS AGREEMENT, HOWEVER CAUSED AND UNDER ANY THEORY OF LIABILITY (INCLUDING NEGLIGENCE), EVEN IF SUCH PARTY HAS BEEN ADVISED OF THE POSSIBILITY OF SUCH DAMAGES. </w:t>
      </w:r>
    </w:p>
    <w:p w:rsidR="00000000" w:rsidDel="00000000" w:rsidP="00000000" w:rsidRDefault="00000000" w:rsidRPr="00000000" w14:paraId="00000019">
      <w:pPr>
        <w:tabs>
          <w:tab w:val="left" w:leader="none" w:pos="36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5.2</w:t>
        <w:tab/>
      </w:r>
      <w:r w:rsidDel="00000000" w:rsidR="00000000" w:rsidRPr="00000000">
        <w:rPr>
          <w:rFonts w:ascii="Times New Roman" w:cs="Times New Roman" w:eastAsia="Times New Roman" w:hAnsi="Times New Roman"/>
          <w:b w:val="1"/>
          <w:rtl w:val="0"/>
        </w:rPr>
        <w:t xml:space="preserve">Exclusions</w:t>
      </w:r>
      <w:r w:rsidDel="00000000" w:rsidR="00000000" w:rsidRPr="00000000">
        <w:rPr>
          <w:rFonts w:ascii="Times New Roman" w:cs="Times New Roman" w:eastAsia="Times New Roman" w:hAnsi="Times New Roman"/>
          <w:rtl w:val="0"/>
        </w:rPr>
        <w:t xml:space="preserve">.  THE LIMITATIONS SET FORTH IN SECTION 5.1 DO NOT APPLY TO EITHER PARTY’S BREACH OF ITS CONFIDENTIALITY OBLIGATIONS OR INFRINGEMENT OF THE OTHER PARTY’S INTELLECTUAL PROPERTY RIGHTS.</w:t>
      </w:r>
    </w:p>
    <w:p w:rsidR="00000000" w:rsidDel="00000000" w:rsidP="00000000" w:rsidRDefault="00000000" w:rsidRPr="00000000" w14:paraId="0000001A">
      <w:pPr>
        <w:numPr>
          <w:ilvl w:val="0"/>
          <w:numId w:val="6"/>
        </w:numPr>
        <w:tabs>
          <w:tab w:val="left" w:leader="none" w:pos="36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Term and Termination; Effects of Termination</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1B">
      <w:pPr>
        <w:numPr>
          <w:ilvl w:val="1"/>
          <w:numId w:val="5"/>
        </w:numPr>
        <w:tabs>
          <w:tab w:val="left" w:leader="none" w:pos="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Term and Termination</w:t>
      </w:r>
      <w:r w:rsidDel="00000000" w:rsidR="00000000" w:rsidRPr="00000000">
        <w:rPr>
          <w:rFonts w:ascii="Times New Roman" w:cs="Times New Roman" w:eastAsia="Times New Roman" w:hAnsi="Times New Roman"/>
          <w:rtl w:val="0"/>
        </w:rPr>
        <w:t xml:space="preserve">.  The term of this Agreement will commence on the Effective Date and continue for one year unless earlier terminated by either Party providing written notice to the other Party (the “</w:t>
      </w:r>
      <w:r w:rsidDel="00000000" w:rsidR="00000000" w:rsidRPr="00000000">
        <w:rPr>
          <w:rFonts w:ascii="Times New Roman" w:cs="Times New Roman" w:eastAsia="Times New Roman" w:hAnsi="Times New Roman"/>
          <w:b w:val="1"/>
          <w:rtl w:val="0"/>
        </w:rPr>
        <w:t xml:space="preserve">Term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numPr>
          <w:ilvl w:val="1"/>
          <w:numId w:val="5"/>
        </w:numPr>
        <w:tabs>
          <w:tab w:val="left" w:leader="none" w:pos="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Effects of Termination</w:t>
      </w:r>
      <w:r w:rsidDel="00000000" w:rsidR="00000000" w:rsidRPr="00000000">
        <w:rPr>
          <w:rFonts w:ascii="Times New Roman" w:cs="Times New Roman" w:eastAsia="Times New Roman" w:hAnsi="Times New Roman"/>
          <w:rtl w:val="0"/>
        </w:rPr>
        <w:t xml:space="preserve">.  Upon expiration or termination of this Agreement, the following Sections will survive:  Sections 1.3 (Non-Exclusivity), 2 (Fees and Expenses), 4 (Intellectual Property and Confidentiality), 5 (Limitation of Liability), 6.2 (Effects of Termination), and 7 (Miscellaneous).</w:t>
      </w:r>
    </w:p>
    <w:p w:rsidR="00000000" w:rsidDel="00000000" w:rsidP="00000000" w:rsidRDefault="00000000" w:rsidRPr="00000000" w14:paraId="0000001D">
      <w:pPr>
        <w:numPr>
          <w:ilvl w:val="0"/>
          <w:numId w:val="6"/>
        </w:numPr>
        <w:spacing w:after="120" w:lin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Miscellaneous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numPr>
          <w:ilvl w:val="1"/>
          <w:numId w:val="4"/>
        </w:numPr>
        <w:spacing w:after="240" w:before="120" w:line="240" w:lineRule="auto"/>
        <w:ind w:firstLine="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Independent Contractor</w:t>
      </w:r>
      <w:r w:rsidDel="00000000" w:rsidR="00000000" w:rsidRPr="00000000">
        <w:rPr>
          <w:rFonts w:ascii="Times New Roman" w:cs="Times New Roman" w:eastAsia="Times New Roman" w:hAnsi="Times New Roman"/>
          <w:rtl w:val="0"/>
        </w:rPr>
        <w:t xml:space="preserve">.  Each Party shall act as an independent contractor and not as an agent of the other Party for any purpose whatsoever.  Neither Party will supervise the other Party nor control the location where, or method by which, the other Party performs tasks.   </w:t>
      </w:r>
      <w:r w:rsidDel="00000000" w:rsidR="00000000" w:rsidRPr="00000000">
        <w:rPr>
          <w:rtl w:val="0"/>
        </w:rPr>
      </w:r>
    </w:p>
    <w:p w:rsidR="00000000" w:rsidDel="00000000" w:rsidP="00000000" w:rsidRDefault="00000000" w:rsidRPr="00000000" w14:paraId="0000001F">
      <w:pPr>
        <w:numPr>
          <w:ilvl w:val="1"/>
          <w:numId w:val="4"/>
        </w:numPr>
        <w:spacing w:after="240" w:before="120" w:line="240" w:lineRule="auto"/>
        <w:ind w:firstLine="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w:t>
      </w:r>
      <w:r w:rsidDel="00000000" w:rsidR="00000000" w:rsidRPr="00000000">
        <w:rPr>
          <w:rFonts w:ascii="Times New Roman" w:cs="Times New Roman" w:eastAsia="Times New Roman" w:hAnsi="Times New Roman"/>
          <w:rtl w:val="0"/>
        </w:rPr>
        <w:t xml:space="preserve">.  Neither Party may assign or transfer, by operation of law or otherwise, any of its rights or obligations under this Agreement to any third, without the other Party’s prior written consent. Any attempted assignment or transfer in violation of this Section 7.2 will be null and void.</w:t>
      </w:r>
      <w:r w:rsidDel="00000000" w:rsidR="00000000" w:rsidRPr="00000000">
        <w:rPr>
          <w:rtl w:val="0"/>
        </w:rPr>
      </w:r>
    </w:p>
    <w:p w:rsidR="00000000" w:rsidDel="00000000" w:rsidP="00000000" w:rsidRDefault="00000000" w:rsidRPr="00000000" w14:paraId="00000020">
      <w:pPr>
        <w:numPr>
          <w:ilvl w:val="1"/>
          <w:numId w:val="4"/>
        </w:numPr>
        <w:spacing w:after="120" w:before="120" w:line="240" w:lineRule="auto"/>
        <w:ind w:firstLine="36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Notices</w:t>
      </w:r>
      <w:r w:rsidDel="00000000" w:rsidR="00000000" w:rsidRPr="00000000">
        <w:rPr>
          <w:rFonts w:ascii="Times New Roman" w:cs="Times New Roman" w:eastAsia="Times New Roman" w:hAnsi="Times New Roman"/>
          <w:rtl w:val="0"/>
        </w:rPr>
        <w:t xml:space="preserve">.  All notices or demands required hereunder shall be in writing and shall be delivered personally or sent by certified or registered mail, return receipt requested, or by overnight express service, to the appropriate Party at the address stated above.  Any notice mailed as aforesaid will be deemed to have been delivered on the date of delivery or refusal, as the case may be, set forth on the return receipt.</w:t>
      </w:r>
    </w:p>
    <w:p w:rsidR="00000000" w:rsidDel="00000000" w:rsidP="00000000" w:rsidRDefault="00000000" w:rsidRPr="00000000" w14:paraId="00000021">
      <w:pPr>
        <w:numPr>
          <w:ilvl w:val="1"/>
          <w:numId w:val="4"/>
        </w:numPr>
        <w:spacing w:after="120" w:line="240" w:lineRule="auto"/>
        <w:ind w:firstLine="360"/>
        <w:jc w:val="both"/>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b w:val="1"/>
          <w:rtl w:val="0"/>
        </w:rPr>
        <w:t xml:space="preserve">Governing Law and Venue</w:t>
      </w:r>
      <w:r w:rsidDel="00000000" w:rsidR="00000000" w:rsidRPr="00000000">
        <w:rPr>
          <w:rFonts w:ascii="Times New Roman" w:cs="Times New Roman" w:eastAsia="Times New Roman" w:hAnsi="Times New Roman"/>
          <w:rtl w:val="0"/>
        </w:rPr>
        <w:t xml:space="preserve">.  This Agreement will be governed by and interpreted in accordance with the laws of the State of Colorado, without reference to its choice of laws rules.  Notwithstanding this Section 7.4, each Party has the right at any time to seek a temporary or permanent injunction or other equitable remedy or relief in any court having competent jurisdiction.</w:t>
      </w:r>
    </w:p>
    <w:p w:rsidR="00000000" w:rsidDel="00000000" w:rsidP="00000000" w:rsidRDefault="00000000" w:rsidRPr="00000000" w14:paraId="00000022">
      <w:pPr>
        <w:numPr>
          <w:ilvl w:val="1"/>
          <w:numId w:val="4"/>
        </w:numPr>
        <w:spacing w:after="120" w:line="240" w:lineRule="auto"/>
        <w:ind w:firstLine="360"/>
        <w:jc w:val="both"/>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b w:val="1"/>
          <w:rtl w:val="0"/>
        </w:rPr>
        <w:t xml:space="preserve">Amendments; Waiver</w:t>
      </w:r>
      <w:r w:rsidDel="00000000" w:rsidR="00000000" w:rsidRPr="00000000">
        <w:rPr>
          <w:rFonts w:ascii="Times New Roman" w:cs="Times New Roman" w:eastAsia="Times New Roman" w:hAnsi="Times New Roman"/>
          <w:rtl w:val="0"/>
        </w:rPr>
        <w:t xml:space="preserve">.  This Agreement may only be changed by a written agreement signed by both Parties.  The failure of either Party to enforce any provision of this Agreement will not operate or be interpreted as a waiver of future enforcement of that or any other provision.</w:t>
      </w:r>
    </w:p>
    <w:p w:rsidR="00000000" w:rsidDel="00000000" w:rsidP="00000000" w:rsidRDefault="00000000" w:rsidRPr="00000000" w14:paraId="00000023">
      <w:pPr>
        <w:numPr>
          <w:ilvl w:val="1"/>
          <w:numId w:val="4"/>
        </w:numPr>
        <w:spacing w:after="120" w:line="240" w:lineRule="auto"/>
        <w:ind w:firstLine="360"/>
        <w:jc w:val="both"/>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b w:val="1"/>
          <w:rtl w:val="0"/>
        </w:rPr>
        <w:t xml:space="preserve">Severability</w:t>
      </w:r>
      <w:r w:rsidDel="00000000" w:rsidR="00000000" w:rsidRPr="00000000">
        <w:rPr>
          <w:rFonts w:ascii="Times New Roman" w:cs="Times New Roman" w:eastAsia="Times New Roman" w:hAnsi="Times New Roman"/>
          <w:rtl w:val="0"/>
        </w:rPr>
        <w:t xml:space="preserve">.  If any provision of the Agreement is unenforceable, such provision will be changed and interpreted to accomplish the objectives of such provision to the greatest extent possible under applicable law and the remaining provisions will continue in full force and effect.</w:t>
      </w:r>
    </w:p>
    <w:p w:rsidR="00000000" w:rsidDel="00000000" w:rsidP="00000000" w:rsidRDefault="00000000" w:rsidRPr="00000000" w14:paraId="00000024">
      <w:pPr>
        <w:numPr>
          <w:ilvl w:val="1"/>
          <w:numId w:val="4"/>
        </w:numPr>
        <w:spacing w:after="120" w:line="240" w:lineRule="auto"/>
        <w:ind w:firstLine="360"/>
        <w:jc w:val="both"/>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b w:val="1"/>
          <w:rtl w:val="0"/>
        </w:rPr>
        <w:t xml:space="preserve">Entire Agreement.</w:t>
      </w:r>
      <w:r w:rsidDel="00000000" w:rsidR="00000000" w:rsidRPr="00000000">
        <w:rPr>
          <w:rFonts w:ascii="Times New Roman" w:cs="Times New Roman" w:eastAsia="Times New Roman" w:hAnsi="Times New Roman"/>
          <w:rtl w:val="0"/>
        </w:rPr>
        <w:t xml:space="preserve">  This Agreement constitutes the entire agreement between the Parties regarding the subject hereof and supersedes all prior or contemporaneous agreements, understandings, and communication, whether written or oral.  </w:t>
      </w:r>
    </w:p>
    <w:p w:rsidR="00000000" w:rsidDel="00000000" w:rsidP="00000000" w:rsidRDefault="00000000" w:rsidRPr="00000000" w14:paraId="00000025">
      <w:pPr>
        <w:spacing w:after="120" w:line="240" w:lineRule="auto"/>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120" w:line="240" w:lineRule="auto"/>
        <w:ind w:left="36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SIGNATURE PAGE TO FOLLOW:</w:t>
      </w:r>
      <w:r w:rsidDel="00000000" w:rsidR="00000000" w:rsidRPr="00000000">
        <w:rPr>
          <w:rtl w:val="0"/>
        </w:rPr>
      </w:r>
    </w:p>
    <w:p w:rsidR="00000000" w:rsidDel="00000000" w:rsidP="00000000" w:rsidRDefault="00000000" w:rsidRPr="00000000" w14:paraId="00000027">
      <w:pPr>
        <w:keepNext w:val="1"/>
        <w:spacing w:after="120" w:line="240" w:lineRule="auto"/>
        <w:ind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1"/>
        <w:spacing w:after="12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have caused this Agreement to be executed by their duly authorized representatives to be effective as of the Effective Date.  </w:t>
      </w:r>
    </w:p>
    <w:p w:rsidR="00000000" w:rsidDel="00000000" w:rsidP="00000000" w:rsidRDefault="00000000" w:rsidRPr="00000000" w14:paraId="00000029">
      <w:pPr>
        <w:keepNext w:val="1"/>
        <w:spacing w:after="120" w:line="240" w:lineRule="auto"/>
        <w:jc w:val="both"/>
        <w:rPr>
          <w:rFonts w:ascii="Times New Roman" w:cs="Times New Roman" w:eastAsia="Times New Roman" w:hAnsi="Times New Roman"/>
        </w:rPr>
      </w:pPr>
      <w:r w:rsidDel="00000000" w:rsidR="00000000" w:rsidRPr="00000000">
        <w:rPr>
          <w:rtl w:val="0"/>
        </w:rPr>
      </w:r>
    </w:p>
    <w:tbl>
      <w:tblPr>
        <w:tblStyle w:val="Table1"/>
        <w:tblW w:w="10260.0" w:type="dxa"/>
        <w:jc w:val="left"/>
        <w:tblInd w:w="-6.999999999999993" w:type="dxa"/>
        <w:tblLayout w:type="fixed"/>
        <w:tblLook w:val="0000"/>
      </w:tblPr>
      <w:tblGrid>
        <w:gridCol w:w="5040"/>
        <w:gridCol w:w="5220"/>
        <w:tblGridChange w:id="0">
          <w:tblGrid>
            <w:gridCol w:w="5040"/>
            <w:gridCol w:w="5220"/>
          </w:tblGrid>
        </w:tblGridChange>
      </w:tblGrid>
      <w:tr>
        <w:trPr>
          <w:cantSplit w:val="0"/>
          <w:tblHeader w:val="0"/>
        </w:trPr>
        <w:tc>
          <w:tcPr/>
          <w:p w:rsidR="00000000" w:rsidDel="00000000" w:rsidP="00000000" w:rsidRDefault="00000000" w:rsidRPr="00000000" w14:paraId="0000002A">
            <w:pPr>
              <w:spacing w:after="120" w:line="240"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_____(company)</w:t>
            </w:r>
          </w:p>
          <w:p w:rsidR="00000000" w:rsidDel="00000000" w:rsidP="00000000" w:rsidRDefault="00000000" w:rsidRPr="00000000" w14:paraId="0000002B">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______________________________________</w:t>
            </w:r>
          </w:p>
          <w:p w:rsidR="00000000" w:rsidDel="00000000" w:rsidP="00000000" w:rsidRDefault="00000000" w:rsidRPr="00000000" w14:paraId="0000002D">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____________________________________</w:t>
            </w:r>
          </w:p>
          <w:p w:rsidR="00000000" w:rsidDel="00000000" w:rsidP="00000000" w:rsidRDefault="00000000" w:rsidRPr="00000000" w14:paraId="0000002F">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_____________________________________</w:t>
            </w:r>
          </w:p>
          <w:p w:rsidR="00000000" w:rsidDel="00000000" w:rsidP="00000000" w:rsidRDefault="00000000" w:rsidRPr="00000000" w14:paraId="00000031">
            <w:pPr>
              <w:keepNext w:val="1"/>
              <w:spacing w:after="12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2">
            <w:pPr>
              <w:spacing w:after="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___  (Research Institute)</w:t>
            </w:r>
            <w:r w:rsidDel="00000000" w:rsidR="00000000" w:rsidRPr="00000000">
              <w:rPr>
                <w:rtl w:val="0"/>
              </w:rPr>
            </w:r>
          </w:p>
          <w:p w:rsidR="00000000" w:rsidDel="00000000" w:rsidP="00000000" w:rsidRDefault="00000000" w:rsidRPr="00000000" w14:paraId="00000033">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By:______________________________________</w:t>
              <w:tab/>
            </w:r>
          </w:p>
          <w:p w:rsidR="00000000" w:rsidDel="00000000" w:rsidP="00000000" w:rsidRDefault="00000000" w:rsidRPr="00000000" w14:paraId="00000035">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Name:____________________________________</w:t>
            </w:r>
          </w:p>
          <w:p w:rsidR="00000000" w:rsidDel="00000000" w:rsidP="00000000" w:rsidRDefault="00000000" w:rsidRPr="00000000" w14:paraId="00000036">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1"/>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Title:_____________________________________</w:t>
            </w:r>
          </w:p>
          <w:p w:rsidR="00000000" w:rsidDel="00000000" w:rsidP="00000000" w:rsidRDefault="00000000" w:rsidRPr="00000000" w14:paraId="00000038">
            <w:pPr>
              <w:keepNext w:val="1"/>
              <w:spacing w:after="12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9">
      <w:pPr>
        <w:keepNext w:val="1"/>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12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2">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828" w:hanging="720"/>
      </w:pPr>
      <w:rPr>
        <w:b w:val="0"/>
      </w:rPr>
    </w:lvl>
    <w:lvl w:ilvl="3">
      <w:start w:val="1"/>
      <w:numFmt w:val="decimal"/>
      <w:lvlText w:val="%1.%2.%3.%4"/>
      <w:lvlJc w:val="left"/>
      <w:pPr>
        <w:ind w:left="882" w:hanging="720"/>
      </w:pPr>
      <w:rPr>
        <w:b w:val="0"/>
      </w:rPr>
    </w:lvl>
    <w:lvl w:ilvl="4">
      <w:start w:val="1"/>
      <w:numFmt w:val="decimal"/>
      <w:lvlText w:val="%1.%2.%3.%4.%5"/>
      <w:lvlJc w:val="left"/>
      <w:pPr>
        <w:ind w:left="1296" w:hanging="1080"/>
      </w:pPr>
      <w:rPr>
        <w:b w:val="0"/>
      </w:rPr>
    </w:lvl>
    <w:lvl w:ilvl="5">
      <w:start w:val="1"/>
      <w:numFmt w:val="decimal"/>
      <w:lvlText w:val="%1.%2.%3.%4.%5.%6"/>
      <w:lvlJc w:val="left"/>
      <w:pPr>
        <w:ind w:left="1350" w:hanging="1080"/>
      </w:pPr>
      <w:rPr>
        <w:b w:val="0"/>
      </w:rPr>
    </w:lvl>
    <w:lvl w:ilvl="6">
      <w:start w:val="1"/>
      <w:numFmt w:val="decimal"/>
      <w:lvlText w:val="%1.%2.%3.%4.%5.%6.%7"/>
      <w:lvlJc w:val="left"/>
      <w:pPr>
        <w:ind w:left="1764" w:hanging="1440"/>
      </w:pPr>
      <w:rPr>
        <w:b w:val="0"/>
      </w:rPr>
    </w:lvl>
    <w:lvl w:ilvl="7">
      <w:start w:val="1"/>
      <w:numFmt w:val="decimal"/>
      <w:lvlText w:val="%1.%2.%3.%4.%5.%6.%7.%8"/>
      <w:lvlJc w:val="left"/>
      <w:pPr>
        <w:ind w:left="1818" w:hanging="1440"/>
      </w:pPr>
      <w:rPr>
        <w:b w:val="0"/>
      </w:rPr>
    </w:lvl>
    <w:lvl w:ilvl="8">
      <w:start w:val="1"/>
      <w:numFmt w:val="decimal"/>
      <w:lvlText w:val="%1.%2.%3.%4.%5.%6.%7.%8.%9"/>
      <w:lvlJc w:val="left"/>
      <w:pPr>
        <w:ind w:left="1872" w:hanging="1440"/>
      </w:pPr>
      <w:rPr>
        <w:b w:val="0"/>
      </w:rPr>
    </w:lvl>
  </w:abstractNum>
  <w:abstractNum w:abstractNumId="5">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