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FE" w:rsidRPr="00A84D5C" w:rsidRDefault="004524FE" w:rsidP="00AD3217">
      <w:pPr>
        <w:tabs>
          <w:tab w:val="left" w:pos="8370"/>
        </w:tabs>
        <w:jc w:val="center"/>
        <w:rPr>
          <w:b/>
          <w:sz w:val="28"/>
          <w:szCs w:val="28"/>
        </w:rPr>
      </w:pPr>
      <w:r w:rsidRPr="00A84D5C">
        <w:rPr>
          <w:b/>
          <w:sz w:val="28"/>
          <w:szCs w:val="28"/>
        </w:rPr>
        <w:t>MATERIALS SCIENCE AND ENGINEERING</w:t>
      </w:r>
    </w:p>
    <w:p w:rsidR="004524FE" w:rsidRPr="00A84D5C" w:rsidRDefault="004524FE" w:rsidP="00AD3217">
      <w:pPr>
        <w:pStyle w:val="Heading5"/>
        <w:spacing w:line="240" w:lineRule="auto"/>
        <w:rPr>
          <w:sz w:val="28"/>
          <w:szCs w:val="28"/>
        </w:rPr>
      </w:pPr>
      <w:r w:rsidRPr="00A84D5C">
        <w:rPr>
          <w:sz w:val="28"/>
          <w:szCs w:val="28"/>
        </w:rPr>
        <w:t>SEMINAR</w:t>
      </w:r>
    </w:p>
    <w:p w:rsidR="005060D6" w:rsidRPr="00A84D5C" w:rsidRDefault="005060D6" w:rsidP="005060D6">
      <w:pPr>
        <w:autoSpaceDE w:val="0"/>
        <w:autoSpaceDN w:val="0"/>
        <w:adjustRightInd w:val="0"/>
        <w:rPr>
          <w:b/>
          <w:color w:val="000000"/>
          <w:sz w:val="20"/>
          <w:szCs w:val="20"/>
          <w:lang w:eastAsia="zh-TW"/>
        </w:rPr>
      </w:pPr>
      <w:bookmarkStart w:id="0" w:name="_GoBack"/>
      <w:bookmarkEnd w:id="0"/>
    </w:p>
    <w:p w:rsidR="00ED2B16" w:rsidRPr="00A84D5C" w:rsidRDefault="00ED2B16" w:rsidP="00ED2B16">
      <w:pPr>
        <w:tabs>
          <w:tab w:val="left" w:pos="900"/>
        </w:tabs>
        <w:jc w:val="center"/>
        <w:rPr>
          <w:b/>
          <w:sz w:val="28"/>
          <w:szCs w:val="28"/>
        </w:rPr>
      </w:pPr>
      <w:r w:rsidRPr="00A84D5C">
        <w:rPr>
          <w:b/>
          <w:sz w:val="28"/>
          <w:szCs w:val="28"/>
        </w:rPr>
        <w:t xml:space="preserve">MSE </w:t>
      </w:r>
      <w:r w:rsidR="000A1FBB" w:rsidRPr="00A84D5C">
        <w:rPr>
          <w:b/>
          <w:sz w:val="28"/>
          <w:szCs w:val="28"/>
        </w:rPr>
        <w:t>PhD</w:t>
      </w:r>
      <w:r w:rsidRPr="00A84D5C">
        <w:rPr>
          <w:b/>
          <w:sz w:val="28"/>
          <w:szCs w:val="28"/>
        </w:rPr>
        <w:t xml:space="preserve"> Final Examination</w:t>
      </w:r>
    </w:p>
    <w:p w:rsidR="00ED2B16" w:rsidRPr="00A84D5C" w:rsidRDefault="00ED2B16" w:rsidP="00ED2B16">
      <w:pPr>
        <w:tabs>
          <w:tab w:val="left" w:pos="900"/>
        </w:tabs>
        <w:jc w:val="center"/>
        <w:rPr>
          <w:b/>
          <w:sz w:val="20"/>
          <w:szCs w:val="20"/>
        </w:rPr>
      </w:pPr>
    </w:p>
    <w:p w:rsidR="00C824DE" w:rsidRPr="00A84D5C" w:rsidRDefault="0098383E" w:rsidP="000A1FBB">
      <w:pPr>
        <w:jc w:val="center"/>
        <w:rPr>
          <w:rFonts w:cs="Arial"/>
          <w:b/>
          <w:sz w:val="28"/>
          <w:szCs w:val="28"/>
        </w:rPr>
      </w:pPr>
      <w:r w:rsidRPr="00A84D5C">
        <w:rPr>
          <w:rFonts w:cs="Arial"/>
          <w:b/>
          <w:sz w:val="28"/>
          <w:szCs w:val="28"/>
        </w:rPr>
        <w:t>“Near-Congruent Solidification of Castings”</w:t>
      </w:r>
    </w:p>
    <w:p w:rsidR="0098383E" w:rsidRPr="00A84D5C" w:rsidRDefault="0098383E" w:rsidP="000A1FBB">
      <w:pPr>
        <w:jc w:val="center"/>
        <w:rPr>
          <w:b/>
          <w:sz w:val="20"/>
          <w:szCs w:val="20"/>
        </w:rPr>
      </w:pPr>
    </w:p>
    <w:p w:rsidR="000A1FBB" w:rsidRPr="00A84D5C" w:rsidRDefault="000A1FBB" w:rsidP="000A1FBB">
      <w:pPr>
        <w:jc w:val="center"/>
        <w:rPr>
          <w:b/>
          <w:sz w:val="28"/>
          <w:szCs w:val="28"/>
        </w:rPr>
      </w:pPr>
      <w:r w:rsidRPr="00A84D5C">
        <w:rPr>
          <w:b/>
          <w:sz w:val="28"/>
          <w:szCs w:val="28"/>
        </w:rPr>
        <w:t xml:space="preserve">By: </w:t>
      </w:r>
      <w:r w:rsidR="0098383E" w:rsidRPr="00A84D5C">
        <w:rPr>
          <w:b/>
          <w:sz w:val="28"/>
          <w:szCs w:val="28"/>
        </w:rPr>
        <w:t xml:space="preserve">Kevin </w:t>
      </w:r>
      <w:proofErr w:type="spellStart"/>
      <w:r w:rsidR="0098383E" w:rsidRPr="00A84D5C">
        <w:rPr>
          <w:b/>
          <w:sz w:val="28"/>
          <w:szCs w:val="28"/>
        </w:rPr>
        <w:t>Chaput</w:t>
      </w:r>
      <w:proofErr w:type="spellEnd"/>
    </w:p>
    <w:p w:rsidR="0098383E" w:rsidRPr="00A84D5C" w:rsidRDefault="0098383E" w:rsidP="000A1FBB">
      <w:pPr>
        <w:jc w:val="center"/>
        <w:rPr>
          <w:b/>
          <w:sz w:val="20"/>
          <w:szCs w:val="20"/>
        </w:rPr>
      </w:pPr>
    </w:p>
    <w:p w:rsidR="000A1FBB" w:rsidRPr="00A84D5C" w:rsidRDefault="000A1FBB" w:rsidP="000A1FBB">
      <w:pPr>
        <w:jc w:val="center"/>
        <w:rPr>
          <w:b/>
          <w:sz w:val="28"/>
          <w:szCs w:val="28"/>
        </w:rPr>
      </w:pPr>
      <w:r w:rsidRPr="00A84D5C">
        <w:rPr>
          <w:b/>
          <w:sz w:val="28"/>
          <w:szCs w:val="28"/>
        </w:rPr>
        <w:t xml:space="preserve">Advisors: </w:t>
      </w:r>
      <w:r w:rsidR="0098383E" w:rsidRPr="00A84D5C">
        <w:rPr>
          <w:b/>
          <w:sz w:val="28"/>
          <w:szCs w:val="28"/>
        </w:rPr>
        <w:t xml:space="preserve">Kevin </w:t>
      </w:r>
      <w:proofErr w:type="spellStart"/>
      <w:r w:rsidR="0098383E" w:rsidRPr="00A84D5C">
        <w:rPr>
          <w:b/>
          <w:sz w:val="28"/>
          <w:szCs w:val="28"/>
        </w:rPr>
        <w:t>Trumble</w:t>
      </w:r>
      <w:proofErr w:type="spellEnd"/>
    </w:p>
    <w:p w:rsidR="000A1FBB" w:rsidRPr="00A84D5C" w:rsidRDefault="000A1FBB" w:rsidP="000A1FBB">
      <w:pPr>
        <w:rPr>
          <w:b/>
          <w:sz w:val="20"/>
          <w:szCs w:val="20"/>
        </w:rPr>
      </w:pPr>
    </w:p>
    <w:p w:rsidR="004524FE" w:rsidRDefault="004524FE" w:rsidP="004524FE">
      <w:pPr>
        <w:jc w:val="center"/>
        <w:rPr>
          <w:b/>
        </w:rPr>
      </w:pPr>
      <w:r w:rsidRPr="007E0628">
        <w:rPr>
          <w:b/>
        </w:rPr>
        <w:t>ABSTRACT</w:t>
      </w:r>
    </w:p>
    <w:p w:rsidR="00C824DE" w:rsidRPr="00A84D5C" w:rsidRDefault="00C824DE" w:rsidP="004524FE">
      <w:pPr>
        <w:jc w:val="center"/>
        <w:rPr>
          <w:b/>
          <w:sz w:val="20"/>
          <w:szCs w:val="20"/>
        </w:rPr>
      </w:pPr>
    </w:p>
    <w:p w:rsidR="0098383E" w:rsidRPr="00A84D5C" w:rsidRDefault="0098383E" w:rsidP="0098383E">
      <w:pPr>
        <w:ind w:firstLine="720"/>
        <w:jc w:val="both"/>
        <w:rPr>
          <w:sz w:val="28"/>
          <w:szCs w:val="28"/>
        </w:rPr>
      </w:pPr>
      <w:r w:rsidRPr="00A84D5C">
        <w:rPr>
          <w:color w:val="1A1A1A"/>
          <w:sz w:val="28"/>
          <w:szCs w:val="28"/>
        </w:rPr>
        <w:t>A study on the microstructure development of as-cast Cu-</w:t>
      </w:r>
      <w:proofErr w:type="spellStart"/>
      <w:r w:rsidRPr="00A84D5C">
        <w:rPr>
          <w:color w:val="1A1A1A"/>
          <w:sz w:val="28"/>
          <w:szCs w:val="28"/>
        </w:rPr>
        <w:t>Mn</w:t>
      </w:r>
      <w:proofErr w:type="spellEnd"/>
      <w:r w:rsidRPr="00A84D5C">
        <w:rPr>
          <w:color w:val="1A1A1A"/>
          <w:sz w:val="28"/>
          <w:szCs w:val="28"/>
        </w:rPr>
        <w:t xml:space="preserve"> alloys based around the congruent minimum at 34.6 </w:t>
      </w:r>
      <w:proofErr w:type="spellStart"/>
      <w:r w:rsidRPr="00A84D5C">
        <w:rPr>
          <w:color w:val="1A1A1A"/>
          <w:sz w:val="28"/>
          <w:szCs w:val="28"/>
        </w:rPr>
        <w:t>wt</w:t>
      </w:r>
      <w:proofErr w:type="spellEnd"/>
      <w:r w:rsidRPr="00A84D5C">
        <w:rPr>
          <w:color w:val="1A1A1A"/>
          <w:sz w:val="28"/>
          <w:szCs w:val="28"/>
        </w:rPr>
        <w:t>% and 873</w:t>
      </w:r>
      <w:r w:rsidRPr="00A84D5C">
        <w:rPr>
          <w:color w:val="1A1A1A"/>
          <w:sz w:val="28"/>
          <w:szCs w:val="28"/>
          <w:vertAlign w:val="superscript"/>
        </w:rPr>
        <w:t xml:space="preserve"> </w:t>
      </w:r>
      <w:proofErr w:type="spellStart"/>
      <w:r w:rsidRPr="00A84D5C">
        <w:rPr>
          <w:color w:val="1A1A1A"/>
          <w:sz w:val="28"/>
          <w:szCs w:val="28"/>
          <w:vertAlign w:val="superscript"/>
        </w:rPr>
        <w:t>o</w:t>
      </w:r>
      <w:r w:rsidRPr="00A84D5C">
        <w:rPr>
          <w:color w:val="1A1A1A"/>
          <w:sz w:val="28"/>
          <w:szCs w:val="28"/>
        </w:rPr>
        <w:t>C</w:t>
      </w:r>
      <w:proofErr w:type="spellEnd"/>
      <w:r w:rsidRPr="00A84D5C">
        <w:rPr>
          <w:color w:val="1A1A1A"/>
          <w:sz w:val="28"/>
          <w:szCs w:val="28"/>
        </w:rPr>
        <w:t xml:space="preserve"> was performed. Initially, this was to evaluate the alloy as an alternative to wide freezing </w:t>
      </w:r>
      <w:proofErr w:type="spellStart"/>
      <w:r w:rsidRPr="00A84D5C">
        <w:rPr>
          <w:color w:val="1A1A1A"/>
          <w:sz w:val="28"/>
          <w:szCs w:val="28"/>
        </w:rPr>
        <w:t>Pb</w:t>
      </w:r>
      <w:proofErr w:type="spellEnd"/>
      <w:r w:rsidRPr="00A84D5C">
        <w:rPr>
          <w:color w:val="1A1A1A"/>
          <w:sz w:val="28"/>
          <w:szCs w:val="28"/>
        </w:rPr>
        <w:t xml:space="preserve"> and Sn bronzes that are plagued with porosity. The shallow minimum and associated narrow freezing ranges around the congruent point result in a completely cellular (non-dendritic) solidification morphology for a composition range ~3 </w:t>
      </w:r>
      <w:proofErr w:type="spellStart"/>
      <w:r w:rsidRPr="00A84D5C">
        <w:rPr>
          <w:color w:val="1A1A1A"/>
          <w:sz w:val="28"/>
          <w:szCs w:val="28"/>
        </w:rPr>
        <w:t>wt</w:t>
      </w:r>
      <w:proofErr w:type="spellEnd"/>
      <w:r w:rsidRPr="00A84D5C">
        <w:rPr>
          <w:color w:val="1A1A1A"/>
          <w:sz w:val="28"/>
          <w:szCs w:val="28"/>
        </w:rPr>
        <w:t xml:space="preserve"> % </w:t>
      </w:r>
      <w:proofErr w:type="spellStart"/>
      <w:r w:rsidRPr="00A84D5C">
        <w:rPr>
          <w:color w:val="1A1A1A"/>
          <w:sz w:val="28"/>
          <w:szCs w:val="28"/>
        </w:rPr>
        <w:t>Mn</w:t>
      </w:r>
      <w:proofErr w:type="spellEnd"/>
      <w:r w:rsidRPr="00A84D5C">
        <w:rPr>
          <w:color w:val="1A1A1A"/>
          <w:sz w:val="28"/>
          <w:szCs w:val="28"/>
        </w:rPr>
        <w:t xml:space="preserve"> about the congruent composition (C</w:t>
      </w:r>
      <w:r w:rsidRPr="00A84D5C">
        <w:rPr>
          <w:color w:val="1A1A1A"/>
          <w:sz w:val="28"/>
          <w:szCs w:val="28"/>
          <w:vertAlign w:val="subscript"/>
        </w:rPr>
        <w:t>c</w:t>
      </w:r>
      <w:r w:rsidRPr="00A84D5C">
        <w:rPr>
          <w:color w:val="1A1A1A"/>
          <w:sz w:val="28"/>
          <w:szCs w:val="28"/>
        </w:rPr>
        <w:t xml:space="preserve">). The degree of cellular solidification was found to depend on the mold material. Increased mold conductivity lead to a narrower range of complete cellular solidification. By casting alloys of different compositions into a composite mold, the effect of the mold conductivity allowed an evaluation of the congruent point reported by </w:t>
      </w:r>
      <w:proofErr w:type="spellStart"/>
      <w:r w:rsidRPr="00A84D5C">
        <w:rPr>
          <w:color w:val="1A1A1A"/>
          <w:sz w:val="28"/>
          <w:szCs w:val="28"/>
        </w:rPr>
        <w:t>Gokcen</w:t>
      </w:r>
      <w:proofErr w:type="spellEnd"/>
      <w:r w:rsidRPr="00A84D5C">
        <w:rPr>
          <w:color w:val="1A1A1A"/>
          <w:sz w:val="28"/>
          <w:szCs w:val="28"/>
        </w:rPr>
        <w:t xml:space="preserve"> </w:t>
      </w:r>
      <w:r w:rsidRPr="00A84D5C">
        <w:rPr>
          <w:i/>
          <w:color w:val="1A1A1A"/>
          <w:sz w:val="28"/>
          <w:szCs w:val="28"/>
        </w:rPr>
        <w:t>et al</w:t>
      </w:r>
      <w:r w:rsidRPr="00A84D5C">
        <w:rPr>
          <w:color w:val="1A1A1A"/>
          <w:sz w:val="28"/>
          <w:szCs w:val="28"/>
        </w:rPr>
        <w:t xml:space="preserve">. These results fit well with the constitutional </w:t>
      </w:r>
      <w:proofErr w:type="spellStart"/>
      <w:r w:rsidRPr="00A84D5C">
        <w:rPr>
          <w:color w:val="1A1A1A"/>
          <w:sz w:val="28"/>
          <w:szCs w:val="28"/>
        </w:rPr>
        <w:t>supercooling</w:t>
      </w:r>
      <w:proofErr w:type="spellEnd"/>
      <w:r w:rsidRPr="00A84D5C">
        <w:rPr>
          <w:color w:val="1A1A1A"/>
          <w:sz w:val="28"/>
          <w:szCs w:val="28"/>
        </w:rPr>
        <w:t xml:space="preserve"> (CS) criterion. While the phase diagram does predict planar solidification, this was not observed even with minor deviations from the C</w:t>
      </w:r>
      <w:r w:rsidRPr="00A84D5C">
        <w:rPr>
          <w:color w:val="1A1A1A"/>
          <w:sz w:val="28"/>
          <w:szCs w:val="28"/>
          <w:vertAlign w:val="subscript"/>
        </w:rPr>
        <w:t>c</w:t>
      </w:r>
      <w:r w:rsidRPr="00A84D5C">
        <w:rPr>
          <w:color w:val="1A1A1A"/>
          <w:sz w:val="28"/>
          <w:szCs w:val="28"/>
        </w:rPr>
        <w:t xml:space="preserve">. An additional study of the microstructure development along the minimum trough in the </w:t>
      </w:r>
      <w:proofErr w:type="spellStart"/>
      <w:r w:rsidRPr="00A84D5C">
        <w:rPr>
          <w:color w:val="1A1A1A"/>
          <w:sz w:val="28"/>
          <w:szCs w:val="28"/>
        </w:rPr>
        <w:t>liquidus</w:t>
      </w:r>
      <w:proofErr w:type="spellEnd"/>
      <w:r w:rsidRPr="00A84D5C">
        <w:rPr>
          <w:color w:val="1A1A1A"/>
          <w:sz w:val="28"/>
          <w:szCs w:val="28"/>
        </w:rPr>
        <w:t xml:space="preserve"> surface between the Cu-</w:t>
      </w:r>
      <w:proofErr w:type="spellStart"/>
      <w:r w:rsidRPr="00A84D5C">
        <w:rPr>
          <w:color w:val="1A1A1A"/>
          <w:sz w:val="28"/>
          <w:szCs w:val="28"/>
        </w:rPr>
        <w:t>Mn</w:t>
      </w:r>
      <w:proofErr w:type="spellEnd"/>
      <w:r w:rsidRPr="00A84D5C">
        <w:rPr>
          <w:color w:val="1A1A1A"/>
          <w:sz w:val="28"/>
          <w:szCs w:val="28"/>
        </w:rPr>
        <w:t xml:space="preserve"> and Ni-</w:t>
      </w:r>
      <w:proofErr w:type="spellStart"/>
      <w:r w:rsidRPr="00A84D5C">
        <w:rPr>
          <w:color w:val="1A1A1A"/>
          <w:sz w:val="28"/>
          <w:szCs w:val="28"/>
        </w:rPr>
        <w:t>Mn</w:t>
      </w:r>
      <w:proofErr w:type="spellEnd"/>
      <w:r w:rsidRPr="00A84D5C">
        <w:rPr>
          <w:color w:val="1A1A1A"/>
          <w:sz w:val="28"/>
          <w:szCs w:val="28"/>
        </w:rPr>
        <w:t xml:space="preserve"> binary congruent point of the Cu-</w:t>
      </w:r>
      <w:proofErr w:type="spellStart"/>
      <w:r w:rsidRPr="00A84D5C">
        <w:rPr>
          <w:color w:val="1A1A1A"/>
          <w:sz w:val="28"/>
          <w:szCs w:val="28"/>
        </w:rPr>
        <w:t>Mn</w:t>
      </w:r>
      <w:proofErr w:type="spellEnd"/>
      <w:r w:rsidRPr="00A84D5C">
        <w:rPr>
          <w:color w:val="1A1A1A"/>
          <w:sz w:val="28"/>
          <w:szCs w:val="28"/>
        </w:rPr>
        <w:t xml:space="preserve">-Ni ternary system was conducted. </w:t>
      </w:r>
      <w:r w:rsidRPr="00A84D5C">
        <w:rPr>
          <w:sz w:val="28"/>
          <w:szCs w:val="28"/>
        </w:rPr>
        <w:t xml:space="preserve">This study revealed that alloys near the binary congruent minima were more cellular. As the composition approached the center of the diagram, the morphology became more dendritic, characteristic of an </w:t>
      </w:r>
      <w:proofErr w:type="spellStart"/>
      <w:r w:rsidRPr="00A84D5C">
        <w:rPr>
          <w:sz w:val="28"/>
          <w:szCs w:val="28"/>
        </w:rPr>
        <w:t>isomorphous</w:t>
      </w:r>
      <w:proofErr w:type="spellEnd"/>
      <w:r w:rsidRPr="00A84D5C">
        <w:rPr>
          <w:sz w:val="28"/>
          <w:szCs w:val="28"/>
        </w:rPr>
        <w:t xml:space="preserve"> system. Even though these alloys did not solidify in a completely cellular manner, they were free of any </w:t>
      </w:r>
      <w:proofErr w:type="spellStart"/>
      <w:r w:rsidRPr="00A84D5C">
        <w:rPr>
          <w:sz w:val="28"/>
          <w:szCs w:val="28"/>
        </w:rPr>
        <w:t>microshrinkage</w:t>
      </w:r>
      <w:proofErr w:type="spellEnd"/>
      <w:r w:rsidRPr="00A84D5C">
        <w:rPr>
          <w:sz w:val="28"/>
          <w:szCs w:val="28"/>
        </w:rPr>
        <w:t xml:space="preserve"> porosity. The alloys in this study (Cu-</w:t>
      </w:r>
      <w:proofErr w:type="spellStart"/>
      <w:r w:rsidRPr="00A84D5C">
        <w:rPr>
          <w:sz w:val="28"/>
          <w:szCs w:val="28"/>
        </w:rPr>
        <w:t>Mn</w:t>
      </w:r>
      <w:proofErr w:type="spellEnd"/>
      <w:r w:rsidRPr="00A84D5C">
        <w:rPr>
          <w:sz w:val="28"/>
          <w:szCs w:val="28"/>
        </w:rPr>
        <w:t xml:space="preserve"> and Cu-</w:t>
      </w:r>
      <w:proofErr w:type="spellStart"/>
      <w:r w:rsidRPr="00A84D5C">
        <w:rPr>
          <w:sz w:val="28"/>
          <w:szCs w:val="28"/>
        </w:rPr>
        <w:t>Mn</w:t>
      </w:r>
      <w:proofErr w:type="spellEnd"/>
      <w:r w:rsidRPr="00A84D5C">
        <w:rPr>
          <w:sz w:val="28"/>
          <w:szCs w:val="28"/>
        </w:rPr>
        <w:t xml:space="preserve">-Ni) show promise for use as a structural cast alloy due to the lack of </w:t>
      </w:r>
      <w:proofErr w:type="spellStart"/>
      <w:r w:rsidRPr="00A84D5C">
        <w:rPr>
          <w:sz w:val="28"/>
          <w:szCs w:val="28"/>
        </w:rPr>
        <w:t>microshrinkage</w:t>
      </w:r>
      <w:proofErr w:type="spellEnd"/>
      <w:r w:rsidRPr="00A84D5C">
        <w:rPr>
          <w:sz w:val="28"/>
          <w:szCs w:val="28"/>
        </w:rPr>
        <w:t xml:space="preserve"> porosity, potent solution strengthening of manganese, and large aging response.</w:t>
      </w:r>
    </w:p>
    <w:p w:rsidR="00C824DE" w:rsidRPr="00C824DE" w:rsidRDefault="00C824DE" w:rsidP="00C824DE">
      <w:pPr>
        <w:rPr>
          <w:rFonts w:eastAsiaTheme="minorEastAsia" w:cstheme="minorBidi"/>
          <w:color w:val="000000" w:themeColor="text1"/>
          <w:lang w:eastAsia="ko-KR"/>
        </w:rPr>
      </w:pPr>
    </w:p>
    <w:p w:rsidR="000A1FBB" w:rsidRPr="00230900" w:rsidRDefault="000A1FBB" w:rsidP="000A1FBB">
      <w:pPr>
        <w:tabs>
          <w:tab w:val="left" w:pos="900"/>
        </w:tabs>
        <w:rPr>
          <w:b/>
          <w:bCs/>
        </w:rPr>
      </w:pPr>
      <w:r w:rsidRPr="00230900">
        <w:rPr>
          <w:b/>
        </w:rPr>
        <w:t>Date:</w:t>
      </w:r>
      <w:r w:rsidR="0098383E">
        <w:rPr>
          <w:b/>
        </w:rPr>
        <w:t xml:space="preserve">     Thursday, April 16</w:t>
      </w:r>
      <w:r w:rsidR="00C824DE">
        <w:rPr>
          <w:b/>
        </w:rPr>
        <w:t>, 2015</w:t>
      </w:r>
    </w:p>
    <w:p w:rsidR="000A1FBB" w:rsidRPr="00230900" w:rsidRDefault="0098383E" w:rsidP="000A1FBB">
      <w:pPr>
        <w:pStyle w:val="Heading9"/>
        <w:tabs>
          <w:tab w:val="left" w:pos="900"/>
        </w:tabs>
        <w:ind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Time:</w:t>
      </w:r>
      <w:r>
        <w:rPr>
          <w:b/>
          <w:sz w:val="24"/>
          <w:szCs w:val="24"/>
        </w:rPr>
        <w:tab/>
        <w:t>8</w:t>
      </w:r>
      <w:r w:rsidR="000A1FBB" w:rsidRPr="00230900">
        <w:rPr>
          <w:b/>
          <w:sz w:val="24"/>
          <w:szCs w:val="24"/>
        </w:rPr>
        <w:t xml:space="preserve">:30 </w:t>
      </w:r>
      <w:r w:rsidR="000A1FBB">
        <w:rPr>
          <w:b/>
          <w:sz w:val="24"/>
          <w:szCs w:val="24"/>
        </w:rPr>
        <w:t>A</w:t>
      </w:r>
      <w:r w:rsidR="000A1FBB" w:rsidRPr="00230900">
        <w:rPr>
          <w:b/>
          <w:sz w:val="24"/>
          <w:szCs w:val="24"/>
        </w:rPr>
        <w:t>M</w:t>
      </w:r>
    </w:p>
    <w:p w:rsidR="000A1FBB" w:rsidRPr="00230900" w:rsidRDefault="000A1FBB" w:rsidP="000A1FBB">
      <w:pPr>
        <w:tabs>
          <w:tab w:val="left" w:pos="900"/>
        </w:tabs>
        <w:spacing w:line="360" w:lineRule="auto"/>
        <w:jc w:val="both"/>
        <w:rPr>
          <w:b/>
        </w:rPr>
      </w:pPr>
      <w:r w:rsidRPr="00230900">
        <w:rPr>
          <w:b/>
        </w:rPr>
        <w:t>Place:</w:t>
      </w:r>
      <w:r w:rsidRPr="00230900">
        <w:rPr>
          <w:b/>
        </w:rPr>
        <w:tab/>
      </w:r>
      <w:r w:rsidR="0098383E">
        <w:rPr>
          <w:b/>
        </w:rPr>
        <w:t>ARMS 1021</w:t>
      </w:r>
    </w:p>
    <w:p w:rsidR="000A1FBB" w:rsidRPr="00230900" w:rsidRDefault="000A1FBB" w:rsidP="000A1FBB">
      <w:pPr>
        <w:framePr w:w="1538" w:h="1418" w:hRule="exact" w:hSpace="180" w:wrap="around" w:vAnchor="text" w:hAnchor="page" w:x="4966" w:y="222"/>
        <w:jc w:val="center"/>
        <w:rPr>
          <w:b/>
        </w:rPr>
      </w:pPr>
      <w:r w:rsidRPr="00230900">
        <w:rPr>
          <w:b/>
        </w:rPr>
        <w:lastRenderedPageBreak/>
        <w:t>PURDUE MSE</w:t>
      </w:r>
    </w:p>
    <w:p w:rsidR="000A1FBB" w:rsidRPr="00230900" w:rsidRDefault="000A1FBB" w:rsidP="000A1FBB">
      <w:pPr>
        <w:framePr w:w="1538" w:h="1418" w:hRule="exact" w:hSpace="180" w:wrap="around" w:vAnchor="text" w:hAnchor="page" w:x="4966" w:y="222"/>
        <w:jc w:val="center"/>
      </w:pPr>
      <w:r w:rsidRPr="00230900">
        <w:object w:dxaOrig="2232" w:dyaOrig="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1pt" o:ole="">
            <v:imagedata r:id="rId6" o:title=""/>
          </v:shape>
          <o:OLEObject Type="Embed" ProgID="Word.Picture.8" ShapeID="_x0000_i1025" DrawAspect="Content" ObjectID="_1490181748" r:id="rId7"/>
        </w:object>
      </w:r>
    </w:p>
    <w:p w:rsidR="000A1FBB" w:rsidRPr="00230900" w:rsidRDefault="000A1FBB" w:rsidP="000A1FBB">
      <w:pPr>
        <w:framePr w:w="1538" w:h="1418" w:hRule="exact" w:hSpace="180" w:wrap="around" w:vAnchor="text" w:hAnchor="page" w:x="4966" w:y="222"/>
        <w:jc w:val="center"/>
      </w:pPr>
    </w:p>
    <w:p w:rsidR="000A1FBB" w:rsidRPr="00230900" w:rsidRDefault="000A1FBB" w:rsidP="000A1FBB">
      <w:pPr>
        <w:framePr w:w="1538" w:h="1418" w:hRule="exact" w:hSpace="180" w:wrap="around" w:vAnchor="text" w:hAnchor="page" w:x="4966" w:y="222"/>
        <w:jc w:val="center"/>
      </w:pPr>
    </w:p>
    <w:p w:rsidR="000A1FBB" w:rsidRPr="00230900" w:rsidRDefault="000A1FBB" w:rsidP="000A1FBB">
      <w:pPr>
        <w:framePr w:w="1538" w:h="1418" w:hRule="exact" w:hSpace="180" w:wrap="around" w:vAnchor="text" w:hAnchor="page" w:x="4966" w:y="222"/>
        <w:jc w:val="center"/>
      </w:pPr>
    </w:p>
    <w:p w:rsidR="00132C6B" w:rsidRDefault="00132C6B" w:rsidP="000A1FBB">
      <w:pPr>
        <w:tabs>
          <w:tab w:val="left" w:pos="900"/>
        </w:tabs>
        <w:rPr>
          <w:b/>
        </w:rPr>
      </w:pPr>
    </w:p>
    <w:sectPr w:rsidR="00132C6B" w:rsidSect="002C4A49">
      <w:pgSz w:w="12240" w:h="15840"/>
      <w:pgMar w:top="1008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VVQS+TimesNewRomanBdMS">
    <w:altName w:val="Times New Roman Bold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72"/>
    <w:rsid w:val="000A1FBB"/>
    <w:rsid w:val="000F5309"/>
    <w:rsid w:val="00100D22"/>
    <w:rsid w:val="001201C4"/>
    <w:rsid w:val="00123C3D"/>
    <w:rsid w:val="00132C6B"/>
    <w:rsid w:val="00155D39"/>
    <w:rsid w:val="001610EB"/>
    <w:rsid w:val="00162F32"/>
    <w:rsid w:val="00163161"/>
    <w:rsid w:val="00191931"/>
    <w:rsid w:val="001C442C"/>
    <w:rsid w:val="001D6CEE"/>
    <w:rsid w:val="001E6A2B"/>
    <w:rsid w:val="001E70D0"/>
    <w:rsid w:val="001F7FAA"/>
    <w:rsid w:val="002001BB"/>
    <w:rsid w:val="00204755"/>
    <w:rsid w:val="0022611E"/>
    <w:rsid w:val="00230900"/>
    <w:rsid w:val="00230E2A"/>
    <w:rsid w:val="00264824"/>
    <w:rsid w:val="00270F48"/>
    <w:rsid w:val="002B6A52"/>
    <w:rsid w:val="002C0D29"/>
    <w:rsid w:val="002C4A49"/>
    <w:rsid w:val="002C5177"/>
    <w:rsid w:val="002C5296"/>
    <w:rsid w:val="002E2AB7"/>
    <w:rsid w:val="002F11B3"/>
    <w:rsid w:val="002F607B"/>
    <w:rsid w:val="003070CB"/>
    <w:rsid w:val="003321A5"/>
    <w:rsid w:val="00341E6B"/>
    <w:rsid w:val="0037448B"/>
    <w:rsid w:val="003766AF"/>
    <w:rsid w:val="0038354E"/>
    <w:rsid w:val="00401FA7"/>
    <w:rsid w:val="00413377"/>
    <w:rsid w:val="00416CBF"/>
    <w:rsid w:val="00421F48"/>
    <w:rsid w:val="004524FE"/>
    <w:rsid w:val="0046792B"/>
    <w:rsid w:val="00480F9F"/>
    <w:rsid w:val="00485472"/>
    <w:rsid w:val="00491CF2"/>
    <w:rsid w:val="004951D1"/>
    <w:rsid w:val="004A6AD0"/>
    <w:rsid w:val="004C620F"/>
    <w:rsid w:val="004C63FF"/>
    <w:rsid w:val="004E24C9"/>
    <w:rsid w:val="004E30DC"/>
    <w:rsid w:val="004F2367"/>
    <w:rsid w:val="004F654B"/>
    <w:rsid w:val="005008FC"/>
    <w:rsid w:val="005060D6"/>
    <w:rsid w:val="005215D3"/>
    <w:rsid w:val="0054626C"/>
    <w:rsid w:val="00577DA0"/>
    <w:rsid w:val="005824B2"/>
    <w:rsid w:val="00591072"/>
    <w:rsid w:val="005B255A"/>
    <w:rsid w:val="005C1EDB"/>
    <w:rsid w:val="005E544D"/>
    <w:rsid w:val="005F570E"/>
    <w:rsid w:val="00600FF4"/>
    <w:rsid w:val="00635726"/>
    <w:rsid w:val="00694E24"/>
    <w:rsid w:val="006C71BE"/>
    <w:rsid w:val="006F07CE"/>
    <w:rsid w:val="006F4BFA"/>
    <w:rsid w:val="007015A6"/>
    <w:rsid w:val="00734E96"/>
    <w:rsid w:val="007447EE"/>
    <w:rsid w:val="007537BA"/>
    <w:rsid w:val="00794BC2"/>
    <w:rsid w:val="007955CB"/>
    <w:rsid w:val="0079644F"/>
    <w:rsid w:val="007A488C"/>
    <w:rsid w:val="007A7B81"/>
    <w:rsid w:val="007B026D"/>
    <w:rsid w:val="007C229D"/>
    <w:rsid w:val="007C3D5E"/>
    <w:rsid w:val="007C6BE5"/>
    <w:rsid w:val="007D0831"/>
    <w:rsid w:val="007E0628"/>
    <w:rsid w:val="00816544"/>
    <w:rsid w:val="00851589"/>
    <w:rsid w:val="00862838"/>
    <w:rsid w:val="00874A77"/>
    <w:rsid w:val="008E7EFA"/>
    <w:rsid w:val="00925E49"/>
    <w:rsid w:val="00926307"/>
    <w:rsid w:val="0097267F"/>
    <w:rsid w:val="0098383E"/>
    <w:rsid w:val="009848AA"/>
    <w:rsid w:val="00991B61"/>
    <w:rsid w:val="009A6E57"/>
    <w:rsid w:val="009B0A48"/>
    <w:rsid w:val="009B102E"/>
    <w:rsid w:val="009B3F6A"/>
    <w:rsid w:val="009E23BF"/>
    <w:rsid w:val="009F6531"/>
    <w:rsid w:val="00A07BE8"/>
    <w:rsid w:val="00A17137"/>
    <w:rsid w:val="00A254E3"/>
    <w:rsid w:val="00A84D5C"/>
    <w:rsid w:val="00AD190C"/>
    <w:rsid w:val="00AD3217"/>
    <w:rsid w:val="00AE22C6"/>
    <w:rsid w:val="00B327FE"/>
    <w:rsid w:val="00B40DC7"/>
    <w:rsid w:val="00B74D0F"/>
    <w:rsid w:val="00B848BE"/>
    <w:rsid w:val="00BC67C2"/>
    <w:rsid w:val="00BE2445"/>
    <w:rsid w:val="00BE76CF"/>
    <w:rsid w:val="00C00E36"/>
    <w:rsid w:val="00C03680"/>
    <w:rsid w:val="00C824DE"/>
    <w:rsid w:val="00CC15E9"/>
    <w:rsid w:val="00CE26AC"/>
    <w:rsid w:val="00D03EBC"/>
    <w:rsid w:val="00D050A2"/>
    <w:rsid w:val="00D11805"/>
    <w:rsid w:val="00D14E45"/>
    <w:rsid w:val="00D14F47"/>
    <w:rsid w:val="00D61CC4"/>
    <w:rsid w:val="00D771AB"/>
    <w:rsid w:val="00D86865"/>
    <w:rsid w:val="00DB5AE3"/>
    <w:rsid w:val="00DC1C58"/>
    <w:rsid w:val="00DC4269"/>
    <w:rsid w:val="00DE5A22"/>
    <w:rsid w:val="00E11648"/>
    <w:rsid w:val="00E25B67"/>
    <w:rsid w:val="00E30B13"/>
    <w:rsid w:val="00E72C94"/>
    <w:rsid w:val="00E80CEE"/>
    <w:rsid w:val="00E84B27"/>
    <w:rsid w:val="00E91D19"/>
    <w:rsid w:val="00EA785D"/>
    <w:rsid w:val="00ED2B16"/>
    <w:rsid w:val="00F2271D"/>
    <w:rsid w:val="00FB5C52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9618F0A-260A-4464-AD30-39DEA3F3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D3"/>
    <w:rPr>
      <w:lang w:eastAsia="en-US"/>
    </w:rPr>
  </w:style>
  <w:style w:type="paragraph" w:styleId="Heading1">
    <w:name w:val="heading 1"/>
    <w:basedOn w:val="Normal"/>
    <w:next w:val="Normal"/>
    <w:qFormat/>
    <w:rsid w:val="005215D3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5215D3"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5215D3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5215D3"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rsid w:val="005215D3"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rsid w:val="005215D3"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15D3"/>
    <w:pPr>
      <w:jc w:val="center"/>
    </w:pPr>
    <w:rPr>
      <w:b/>
      <w:szCs w:val="20"/>
    </w:rPr>
  </w:style>
  <w:style w:type="paragraph" w:customStyle="1" w:styleId="DefaultParagraphFont1">
    <w:name w:val="Default Paragraph Font1"/>
    <w:rsid w:val="005215D3"/>
    <w:pPr>
      <w:spacing w:line="120" w:lineRule="atLeast"/>
    </w:pPr>
    <w:rPr>
      <w:rFonts w:ascii="Times" w:hAnsi="Times"/>
      <w:lang w:eastAsia="en-US"/>
    </w:rPr>
  </w:style>
  <w:style w:type="paragraph" w:styleId="BodyTextIndent">
    <w:name w:val="Body Text Indent"/>
    <w:basedOn w:val="Normal"/>
    <w:rsid w:val="005215D3"/>
    <w:pPr>
      <w:ind w:firstLine="720"/>
    </w:pPr>
    <w:rPr>
      <w:szCs w:val="20"/>
    </w:rPr>
  </w:style>
  <w:style w:type="paragraph" w:styleId="BodyText">
    <w:name w:val="Body Text"/>
    <w:basedOn w:val="Normal"/>
    <w:rsid w:val="005215D3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rsid w:val="005215D3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rsid w:val="005215D3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rsid w:val="005215D3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rsid w:val="005215D3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sid w:val="005215D3"/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basedOn w:val="DefaultParagraphFont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753F-2B33-4094-BD0F-08BBD9D1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BCF5518F</Template>
  <TotalTime>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creator>kathy</dc:creator>
  <cp:lastModifiedBy>Finney, Patricia Jean</cp:lastModifiedBy>
  <cp:revision>3</cp:revision>
  <cp:lastPrinted>2015-04-10T18:32:00Z</cp:lastPrinted>
  <dcterms:created xsi:type="dcterms:W3CDTF">2015-04-10T15:35:00Z</dcterms:created>
  <dcterms:modified xsi:type="dcterms:W3CDTF">2015-04-10T18:36:00Z</dcterms:modified>
</cp:coreProperties>
</file>