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951902" w:rsidP="00951902">
      <w:pPr>
        <w:ind w:left="-117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4617085</wp:posOffset>
            </wp:positionH>
            <wp:positionV relativeFrom="paragraph">
              <wp:posOffset>-567055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951902" w:rsidRDefault="00951902" w:rsidP="00951902">
      <w:pPr>
        <w:ind w:left="-117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1494971</wp:posOffset>
                </wp:positionH>
                <wp:positionV relativeFrom="paragraph">
                  <wp:posOffset>138792</wp:posOffset>
                </wp:positionV>
                <wp:extent cx="5116830" cy="1262743"/>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62743"/>
                        </a:xfrm>
                        <a:prstGeom prst="rect">
                          <a:avLst/>
                        </a:prstGeom>
                      </wps:spPr>
                      <wps:txbx>
                        <w:txbxContent>
                          <w:p w:rsidR="00F76C4B" w:rsidRDefault="00F76C4B" w:rsidP="00671838">
                            <w:pPr>
                              <w:spacing w:after="0"/>
                              <w:jc w:val="center"/>
                              <w:rPr>
                                <w:b/>
                                <w:sz w:val="28"/>
                                <w:szCs w:val="28"/>
                              </w:rPr>
                            </w:pPr>
                          </w:p>
                          <w:p w:rsidR="00F76C4B" w:rsidRPr="00671838" w:rsidRDefault="00F76C4B" w:rsidP="00671838">
                            <w:pPr>
                              <w:spacing w:after="0"/>
                              <w:jc w:val="center"/>
                              <w:rPr>
                                <w:b/>
                                <w:sz w:val="28"/>
                                <w:szCs w:val="28"/>
                              </w:rPr>
                            </w:pPr>
                            <w:r w:rsidRPr="00671838">
                              <w:rPr>
                                <w:b/>
                                <w:sz w:val="28"/>
                                <w:szCs w:val="28"/>
                              </w:rPr>
                              <w:t>Reza Shahbazian-Yassar</w:t>
                            </w:r>
                          </w:p>
                          <w:p w:rsidR="00F76C4B" w:rsidRPr="00671838" w:rsidRDefault="00F76C4B" w:rsidP="00671838">
                            <w:pPr>
                              <w:spacing w:after="0"/>
                              <w:jc w:val="center"/>
                              <w:rPr>
                                <w:b/>
                                <w:sz w:val="28"/>
                                <w:szCs w:val="28"/>
                              </w:rPr>
                            </w:pPr>
                            <w:r w:rsidRPr="00671838">
                              <w:rPr>
                                <w:b/>
                                <w:sz w:val="28"/>
                                <w:szCs w:val="28"/>
                              </w:rPr>
                              <w:t>Associate Professor</w:t>
                            </w:r>
                          </w:p>
                          <w:p w:rsidR="00F76C4B" w:rsidRPr="00671838" w:rsidRDefault="00F76C4B" w:rsidP="00671838">
                            <w:pPr>
                              <w:spacing w:after="0"/>
                              <w:jc w:val="center"/>
                              <w:rPr>
                                <w:b/>
                                <w:sz w:val="28"/>
                                <w:szCs w:val="28"/>
                              </w:rPr>
                            </w:pPr>
                            <w:r w:rsidRPr="00671838">
                              <w:rPr>
                                <w:b/>
                                <w:sz w:val="28"/>
                                <w:szCs w:val="28"/>
                              </w:rPr>
                              <w:t>University of Illinois at Chicago</w:t>
                            </w:r>
                          </w:p>
                          <w:p w:rsidR="00F76C4B" w:rsidRPr="00671838" w:rsidRDefault="00F76C4B" w:rsidP="00374683">
                            <w:pPr>
                              <w:pStyle w:val="NormalWeb"/>
                              <w:spacing w:before="0" w:beforeAutospacing="0" w:after="0" w:afterAutospacing="0"/>
                              <w:jc w:val="center"/>
                              <w:rPr>
                                <w:rFonts w:asciiTheme="minorHAnsi" w:hAnsiTheme="minorHAnsi" w:cstheme="minorHAnsi"/>
                                <w:b/>
                                <w:color w:val="000000" w:themeColor="text1"/>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17.7pt;margin-top:10.95pt;width:402.9pt;height:9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" filled="f" stroked="f">
                <v:textbox>
                  <w:txbxContent>
                    <w:p w:rsidR="00F76C4B" w:rsidRDefault="00F76C4B" w:rsidP="00671838">
                      <w:pPr>
                        <w:spacing w:after="0"/>
                        <w:jc w:val="center"/>
                        <w:rPr>
                          <w:b/>
                          <w:sz w:val="28"/>
                          <w:szCs w:val="28"/>
                        </w:rPr>
                      </w:pPr>
                    </w:p>
                    <w:p w:rsidR="00F76C4B" w:rsidRPr="00671838" w:rsidRDefault="00F76C4B" w:rsidP="00671838">
                      <w:pPr>
                        <w:spacing w:after="0"/>
                        <w:jc w:val="center"/>
                        <w:rPr>
                          <w:b/>
                          <w:sz w:val="28"/>
                          <w:szCs w:val="28"/>
                        </w:rPr>
                      </w:pPr>
                      <w:r w:rsidRPr="00671838">
                        <w:rPr>
                          <w:b/>
                          <w:sz w:val="28"/>
                          <w:szCs w:val="28"/>
                        </w:rPr>
                        <w:t xml:space="preserve">Reza </w:t>
                      </w:r>
                      <w:proofErr w:type="spellStart"/>
                      <w:r w:rsidRPr="00671838">
                        <w:rPr>
                          <w:b/>
                          <w:sz w:val="28"/>
                          <w:szCs w:val="28"/>
                        </w:rPr>
                        <w:t>Shahbazian-Yassar</w:t>
                      </w:r>
                      <w:proofErr w:type="spellEnd"/>
                    </w:p>
                    <w:p w:rsidR="00F76C4B" w:rsidRPr="00671838" w:rsidRDefault="00F76C4B" w:rsidP="00671838">
                      <w:pPr>
                        <w:spacing w:after="0"/>
                        <w:jc w:val="center"/>
                        <w:rPr>
                          <w:b/>
                          <w:sz w:val="28"/>
                          <w:szCs w:val="28"/>
                        </w:rPr>
                      </w:pPr>
                      <w:r w:rsidRPr="00671838">
                        <w:rPr>
                          <w:b/>
                          <w:sz w:val="28"/>
                          <w:szCs w:val="28"/>
                        </w:rPr>
                        <w:t>Associate Professor</w:t>
                      </w:r>
                    </w:p>
                    <w:p w:rsidR="00F76C4B" w:rsidRPr="00671838" w:rsidRDefault="00F76C4B" w:rsidP="00671838">
                      <w:pPr>
                        <w:spacing w:after="0"/>
                        <w:jc w:val="center"/>
                        <w:rPr>
                          <w:b/>
                          <w:sz w:val="28"/>
                          <w:szCs w:val="28"/>
                        </w:rPr>
                      </w:pPr>
                      <w:r w:rsidRPr="00671838">
                        <w:rPr>
                          <w:b/>
                          <w:sz w:val="28"/>
                          <w:szCs w:val="28"/>
                        </w:rPr>
                        <w:t>University of Illinois at Chicago</w:t>
                      </w:r>
                    </w:p>
                    <w:p w:rsidR="00F76C4B" w:rsidRPr="00671838" w:rsidRDefault="00F76C4B" w:rsidP="00374683">
                      <w:pPr>
                        <w:pStyle w:val="NormalWeb"/>
                        <w:spacing w:before="0" w:beforeAutospacing="0" w:after="0" w:afterAutospacing="0"/>
                        <w:jc w:val="center"/>
                        <w:rPr>
                          <w:rFonts w:asciiTheme="minorHAnsi" w:hAnsiTheme="minorHAnsi" w:cstheme="minorHAnsi"/>
                          <w:b/>
                          <w:color w:val="000000" w:themeColor="text1"/>
                          <w:kern w:val="24"/>
                        </w:rPr>
                      </w:pPr>
                    </w:p>
                  </w:txbxContent>
                </v:textbox>
              </v:rect>
            </w:pict>
          </mc:Fallback>
        </mc:AlternateContent>
      </w:r>
    </w:p>
    <w:p w:rsidR="00951902" w:rsidRDefault="00951902" w:rsidP="00951902">
      <w:pPr>
        <w:ind w:left="-1170"/>
        <w:rPr>
          <w:noProof/>
        </w:rPr>
      </w:pPr>
    </w:p>
    <w:p w:rsidR="00774432" w:rsidRDefault="00671838" w:rsidP="00951902">
      <w:pPr>
        <w:ind w:left="-900" w:hanging="90"/>
      </w:pP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1320800</wp:posOffset>
                </wp:positionH>
                <wp:positionV relativeFrom="paragraph">
                  <wp:posOffset>830308</wp:posOffset>
                </wp:positionV>
                <wp:extent cx="5390515" cy="7350306"/>
                <wp:effectExtent l="0" t="0" r="0" b="0"/>
                <wp:wrapNone/>
                <wp:docPr id="4" name="TextBox 3"/>
                <wp:cNvGraphicFramePr/>
                <a:graphic xmlns:a="http://schemas.openxmlformats.org/drawingml/2006/main">
                  <a:graphicData uri="http://schemas.microsoft.com/office/word/2010/wordprocessingShape">
                    <wps:wsp>
                      <wps:cNvSpPr txBox="1"/>
                      <wps:spPr>
                        <a:xfrm>
                          <a:off x="0" y="0"/>
                          <a:ext cx="5390515" cy="7350306"/>
                        </a:xfrm>
                        <a:prstGeom prst="rect">
                          <a:avLst/>
                        </a:prstGeom>
                        <a:noFill/>
                      </wps:spPr>
                      <wps:txbx>
                        <w:txbxContent>
                          <w:p w:rsidR="00F76C4B" w:rsidRDefault="00F76C4B" w:rsidP="00B66855">
                            <w:pPr>
                              <w:shd w:val="clear" w:color="auto" w:fill="FFFFFF"/>
                              <w:spacing w:after="0" w:line="240" w:lineRule="auto"/>
                              <w:jc w:val="both"/>
                              <w:rPr>
                                <w:rStyle w:val="Strong"/>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Style w:val="Strong"/>
                                <w:rFonts w:ascii="Calibri" w:hAnsi="Calibri" w:cs="Calibri"/>
                                <w:color w:val="000000"/>
                                <w:shd w:val="clear" w:color="auto" w:fill="FFFFFF"/>
                              </w:rPr>
                            </w:pPr>
                            <w:r w:rsidRPr="00671838">
                              <w:rPr>
                                <w:rStyle w:val="Strong"/>
                                <w:rFonts w:ascii="Calibri" w:hAnsi="Calibri" w:cs="Calibri"/>
                                <w:color w:val="000000"/>
                                <w:shd w:val="clear" w:color="auto" w:fill="FFFFFF"/>
                              </w:rPr>
                              <w:t>Abstract</w:t>
                            </w:r>
                          </w:p>
                          <w:p w:rsidR="00F76C4B" w:rsidRPr="00671838" w:rsidRDefault="00F76C4B" w:rsidP="00671838">
                            <w:pPr>
                              <w:ind w:firstLine="720"/>
                              <w:rPr>
                                <w:rFonts w:cstheme="minorHAnsi"/>
                              </w:rPr>
                            </w:pPr>
                            <w:r w:rsidRPr="00671838">
                              <w:rPr>
                                <w:rFonts w:cstheme="minorHAnsi"/>
                              </w:rPr>
                              <w:t>Electrodes in rechargeable batteries undergo complex electrochemically-driven phase transformations upon driving Li ions into their structure. Such phase transitions in turn affect the reversibility and stability of the battery. This presentation gives an overview of the PI’s research program on nanoscale electrochemistry analysis of battery materials using state-of-the art characterization techniques such as in-situ transmission electron microscopy (TEM). Various anode materials including SnO</w:t>
                            </w:r>
                            <w:r w:rsidRPr="00671838">
                              <w:rPr>
                                <w:rFonts w:cstheme="minorHAnsi"/>
                                <w:vertAlign w:val="subscript"/>
                              </w:rPr>
                              <w:t>2</w:t>
                            </w:r>
                            <w:r w:rsidRPr="00671838">
                              <w:rPr>
                                <w:rFonts w:cstheme="minorHAnsi"/>
                              </w:rPr>
                              <w:t>, MnO</w:t>
                            </w:r>
                            <w:r w:rsidRPr="00671838">
                              <w:rPr>
                                <w:rFonts w:cstheme="minorHAnsi"/>
                                <w:vertAlign w:val="subscript"/>
                              </w:rPr>
                              <w:t>2</w:t>
                            </w:r>
                            <w:r w:rsidRPr="00671838">
                              <w:rPr>
                                <w:rFonts w:cstheme="minorHAnsi"/>
                              </w:rPr>
                              <w:t>, phosphorene were subjected to lithiation/sodiation process and the transport of Li ions was visualized within their atomic structure. For SnO</w:t>
                            </w:r>
                            <w:r w:rsidRPr="00671838">
                              <w:rPr>
                                <w:rFonts w:cstheme="minorHAnsi"/>
                                <w:vertAlign w:val="subscript"/>
                              </w:rPr>
                              <w:t>2</w:t>
                            </w:r>
                            <w:r w:rsidRPr="00671838">
                              <w:rPr>
                                <w:rFonts w:cstheme="minorHAnsi"/>
                              </w:rPr>
                              <w:t xml:space="preserve"> nanowires, it was observed that the Li ion transport results in local strain development preferably along (200) or (020) plans and [001] crystallographic directions. The lithiation behavior in the presence of twin boundary defects was completely different compared to pristine state with no twin boundary defect. We showed that twin boundaries in general provide a more accessible pathway for Li ion transport. Extremely fast ionic transport was also observed along [100] directions of phosphorene. </w:t>
                            </w:r>
                          </w:p>
                          <w:p w:rsidR="00F76C4B" w:rsidRPr="00671838" w:rsidRDefault="00F76C4B" w:rsidP="00B66855">
                            <w:pPr>
                              <w:shd w:val="clear" w:color="auto" w:fill="FFFFFF"/>
                              <w:spacing w:after="0" w:line="240" w:lineRule="auto"/>
                              <w:jc w:val="both"/>
                              <w:rPr>
                                <w:rStyle w:val="Strong"/>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Fonts w:ascii="Calibri" w:eastAsia="Times New Roman" w:hAnsi="Calibri" w:cs="Calibri"/>
                                <w:b/>
                                <w:bCs/>
                                <w:color w:val="000000"/>
                              </w:rPr>
                            </w:pPr>
                            <w:r w:rsidRPr="00671838">
                              <w:rPr>
                                <w:rFonts w:ascii="Calibri" w:eastAsia="Times New Roman" w:hAnsi="Calibri" w:cs="Calibri"/>
                                <w:b/>
                                <w:bCs/>
                                <w:color w:val="000000"/>
                              </w:rPr>
                              <w:t>Biography</w:t>
                            </w:r>
                          </w:p>
                          <w:p w:rsidR="00F76C4B" w:rsidRPr="00671838" w:rsidRDefault="00F76C4B" w:rsidP="00671838">
                            <w:pPr>
                              <w:shd w:val="clear" w:color="auto" w:fill="FFFFFF"/>
                              <w:spacing w:after="0" w:line="240" w:lineRule="auto"/>
                              <w:rPr>
                                <w:rFonts w:ascii="Calibri" w:eastAsia="Times New Roman" w:hAnsi="Calibri" w:cs="Calibri"/>
                                <w:b/>
                                <w:bCs/>
                                <w:color w:val="000000"/>
                              </w:rPr>
                            </w:pPr>
                            <w:r w:rsidRPr="00671838">
                              <w:rPr>
                                <w:rFonts w:ascii="Calibri" w:eastAsia="Times New Roman" w:hAnsi="Calibri" w:cs="Calibri"/>
                                <w:b/>
                                <w:bCs/>
                                <w:color w:val="000000"/>
                              </w:rPr>
                              <w:tab/>
                            </w:r>
                            <w:r w:rsidRPr="00671838">
                              <w:rPr>
                                <w:rFonts w:ascii="Calibri" w:hAnsi="Calibri" w:cs="Calibri"/>
                              </w:rPr>
                              <w:t xml:space="preserve">Reza Shahbazian-Yassar is an associate professor of Mechanical Engineering at the University of Illinois at Chicago. He received his PhD in Materials Science from Washington State University in Pullman, WA, in Dec 2005. Prior to joining Michigan Tech, he was a post-doctoral research fellow at the Center for Advanced Vehicular Systems at Mississippi State University under the supervision of Mark Horstemeyer. He also worked at the Division of Materials Research under the supervision of Hasso Weiland at Alcoa Technical Center in Pittsburgh, PA.  He was the recipient of 2014 Summer Faculty Fellow from Air Force Research Laboratory and received the Young Leaders Awards from TMS in 2016. He has published more than 90 papers in journals such as </w:t>
                            </w:r>
                            <w:r w:rsidRPr="00671838">
                              <w:rPr>
                                <w:rFonts w:ascii="Calibri" w:hAnsi="Calibri" w:cs="Calibri"/>
                                <w:i/>
                              </w:rPr>
                              <w:t>Nature Communications</w:t>
                            </w:r>
                            <w:r w:rsidRPr="00671838">
                              <w:rPr>
                                <w:rFonts w:ascii="Calibri" w:hAnsi="Calibri" w:cs="Calibri"/>
                              </w:rPr>
                              <w:t xml:space="preserve">, </w:t>
                            </w:r>
                            <w:r w:rsidRPr="00671838">
                              <w:rPr>
                                <w:rFonts w:ascii="Calibri" w:hAnsi="Calibri" w:cs="Calibri"/>
                                <w:i/>
                              </w:rPr>
                              <w:t>Advanced Energy Materials</w:t>
                            </w:r>
                            <w:r w:rsidRPr="00671838">
                              <w:rPr>
                                <w:rFonts w:ascii="Calibri" w:hAnsi="Calibri" w:cs="Calibri"/>
                              </w:rPr>
                              <w:t xml:space="preserve">, </w:t>
                            </w:r>
                            <w:r w:rsidRPr="00671838">
                              <w:rPr>
                                <w:rFonts w:ascii="Calibri" w:hAnsi="Calibri" w:cs="Calibri"/>
                                <w:i/>
                              </w:rPr>
                              <w:t>Nano Letters</w:t>
                            </w:r>
                            <w:r w:rsidRPr="00671838">
                              <w:rPr>
                                <w:rFonts w:ascii="Calibri" w:hAnsi="Calibri" w:cs="Calibri"/>
                              </w:rPr>
                              <w:t xml:space="preserve">, and many more. He is the current President for Midwest Microscopy Society, a member of Steering Committee for ASME NanoEngineering for Energy Committee, and the former chair of the Advanced Characterization, Testing, and Simulation (ACTS) Committee at The Materials Society (TMS). He is also on Editorial Board for </w:t>
                            </w:r>
                            <w:r w:rsidRPr="00671838">
                              <w:rPr>
                                <w:rFonts w:ascii="Calibri" w:hAnsi="Calibri" w:cs="Calibri"/>
                                <w:i/>
                              </w:rPr>
                              <w:t>Metallurgical and Materials Transactions A</w:t>
                            </w:r>
                            <w:r w:rsidRPr="00671838">
                              <w:rPr>
                                <w:rFonts w:ascii="Calibri" w:hAnsi="Calibri" w:cs="Calibri"/>
                              </w:rPr>
                              <w:t xml:space="preserve"> (MMTA).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7" type="#_x0000_t202" style="position:absolute;left:0;text-align:left;margin-left:104pt;margin-top:65.4pt;width:424.45pt;height:5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" filled="f" stroked="f">
                <v:textbox>
                  <w:txbxContent>
                    <w:p w:rsidR="00F76C4B" w:rsidRDefault="00F76C4B" w:rsidP="00B66855">
                      <w:pPr>
                        <w:shd w:val="clear" w:color="auto" w:fill="FFFFFF"/>
                        <w:spacing w:after="0" w:line="240" w:lineRule="auto"/>
                        <w:jc w:val="both"/>
                        <w:rPr>
                          <w:rStyle w:val="Strong"/>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Style w:val="Strong"/>
                          <w:rFonts w:ascii="Calibri" w:hAnsi="Calibri" w:cs="Calibri"/>
                          <w:color w:val="000000"/>
                          <w:shd w:val="clear" w:color="auto" w:fill="FFFFFF"/>
                        </w:rPr>
                      </w:pPr>
                      <w:r w:rsidRPr="00671838">
                        <w:rPr>
                          <w:rStyle w:val="Strong"/>
                          <w:rFonts w:ascii="Calibri" w:hAnsi="Calibri" w:cs="Calibri"/>
                          <w:color w:val="000000"/>
                          <w:shd w:val="clear" w:color="auto" w:fill="FFFFFF"/>
                        </w:rPr>
                        <w:t>Abstract</w:t>
                      </w:r>
                    </w:p>
                    <w:p w:rsidR="00F76C4B" w:rsidRPr="00671838" w:rsidRDefault="00F76C4B" w:rsidP="00671838">
                      <w:pPr>
                        <w:ind w:firstLine="720"/>
                        <w:rPr>
                          <w:rFonts w:cstheme="minorHAnsi"/>
                        </w:rPr>
                      </w:pPr>
                      <w:r w:rsidRPr="00671838">
                        <w:rPr>
                          <w:rFonts w:cstheme="minorHAnsi"/>
                        </w:rPr>
                        <w:t>Electrodes in rechargeable batteries undergo complex electrochemically-driven phase transformations upon driving Li ions into their structure. Such phase transitions in turn affect the reversibility and stability of the battery. This presentation gives an overview of the PI’s research program on nanoscale electrochemistry analysis of battery materials using state-of-the art characterization techniques such as in-situ transmission electron microscopy (TEM). Various anode materials including SnO</w:t>
                      </w:r>
                      <w:r w:rsidRPr="00671838">
                        <w:rPr>
                          <w:rFonts w:cstheme="minorHAnsi"/>
                          <w:vertAlign w:val="subscript"/>
                        </w:rPr>
                        <w:t>2</w:t>
                      </w:r>
                      <w:r w:rsidRPr="00671838">
                        <w:rPr>
                          <w:rFonts w:cstheme="minorHAnsi"/>
                        </w:rPr>
                        <w:t>, MnO</w:t>
                      </w:r>
                      <w:r w:rsidRPr="00671838">
                        <w:rPr>
                          <w:rFonts w:cstheme="minorHAnsi"/>
                          <w:vertAlign w:val="subscript"/>
                        </w:rPr>
                        <w:t>2</w:t>
                      </w:r>
                      <w:r w:rsidRPr="00671838">
                        <w:rPr>
                          <w:rFonts w:cstheme="minorHAnsi"/>
                        </w:rPr>
                        <w:t xml:space="preserve">, phosphorene were subjected to </w:t>
                      </w:r>
                      <w:proofErr w:type="spellStart"/>
                      <w:r w:rsidRPr="00671838">
                        <w:rPr>
                          <w:rFonts w:cstheme="minorHAnsi"/>
                        </w:rPr>
                        <w:t>lithiation</w:t>
                      </w:r>
                      <w:proofErr w:type="spellEnd"/>
                      <w:r w:rsidRPr="00671838">
                        <w:rPr>
                          <w:rFonts w:cstheme="minorHAnsi"/>
                        </w:rPr>
                        <w:t>/</w:t>
                      </w:r>
                      <w:proofErr w:type="spellStart"/>
                      <w:r w:rsidRPr="00671838">
                        <w:rPr>
                          <w:rFonts w:cstheme="minorHAnsi"/>
                        </w:rPr>
                        <w:t>sodiation</w:t>
                      </w:r>
                      <w:proofErr w:type="spellEnd"/>
                      <w:r w:rsidRPr="00671838">
                        <w:rPr>
                          <w:rFonts w:cstheme="minorHAnsi"/>
                        </w:rPr>
                        <w:t xml:space="preserve"> process and the transport of Li ions was visualized within their atomic structure. For SnO</w:t>
                      </w:r>
                      <w:r w:rsidRPr="00671838">
                        <w:rPr>
                          <w:rFonts w:cstheme="minorHAnsi"/>
                          <w:vertAlign w:val="subscript"/>
                        </w:rPr>
                        <w:t>2</w:t>
                      </w:r>
                      <w:r w:rsidRPr="00671838">
                        <w:rPr>
                          <w:rFonts w:cstheme="minorHAnsi"/>
                        </w:rPr>
                        <w:t xml:space="preserve"> nanowires, it was observed that the Li ion transport results in local strain development preferably along (200) or (020) plans and [001] crystallographic directions. The </w:t>
                      </w:r>
                      <w:proofErr w:type="spellStart"/>
                      <w:r w:rsidRPr="00671838">
                        <w:rPr>
                          <w:rFonts w:cstheme="minorHAnsi"/>
                        </w:rPr>
                        <w:t>lithiation</w:t>
                      </w:r>
                      <w:proofErr w:type="spellEnd"/>
                      <w:r w:rsidRPr="00671838">
                        <w:rPr>
                          <w:rFonts w:cstheme="minorHAnsi"/>
                        </w:rPr>
                        <w:t xml:space="preserve"> behavior in the presence of twin boundary defects was completely different compared to pristine state with no twin boundary defect. We showed that twin boundaries in general provide a more accessible pathway for Li ion transport. Extremely fast ionic transport was also observed along [100] directions of phosphorene. </w:t>
                      </w:r>
                    </w:p>
                    <w:p w:rsidR="00F76C4B" w:rsidRPr="00671838" w:rsidRDefault="00F76C4B" w:rsidP="00B66855">
                      <w:pPr>
                        <w:shd w:val="clear" w:color="auto" w:fill="FFFFFF"/>
                        <w:spacing w:after="0" w:line="240" w:lineRule="auto"/>
                        <w:jc w:val="both"/>
                        <w:rPr>
                          <w:rStyle w:val="Strong"/>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Fonts w:ascii="Calibri" w:eastAsia="Times New Roman" w:hAnsi="Calibri" w:cs="Calibri"/>
                          <w:b/>
                          <w:bCs/>
                          <w:color w:val="000000"/>
                        </w:rPr>
                      </w:pPr>
                      <w:r w:rsidRPr="00671838">
                        <w:rPr>
                          <w:rFonts w:ascii="Calibri" w:eastAsia="Times New Roman" w:hAnsi="Calibri" w:cs="Calibri"/>
                          <w:b/>
                          <w:bCs/>
                          <w:color w:val="000000"/>
                        </w:rPr>
                        <w:t>Biography</w:t>
                      </w:r>
                    </w:p>
                    <w:p w:rsidR="00F76C4B" w:rsidRPr="00671838" w:rsidRDefault="00F76C4B" w:rsidP="00671838">
                      <w:pPr>
                        <w:shd w:val="clear" w:color="auto" w:fill="FFFFFF"/>
                        <w:spacing w:after="0" w:line="240" w:lineRule="auto"/>
                        <w:rPr>
                          <w:rFonts w:ascii="Calibri" w:eastAsia="Times New Roman" w:hAnsi="Calibri" w:cs="Calibri"/>
                          <w:b/>
                          <w:bCs/>
                          <w:color w:val="000000"/>
                        </w:rPr>
                      </w:pPr>
                      <w:r w:rsidRPr="00671838">
                        <w:rPr>
                          <w:rFonts w:ascii="Calibri" w:eastAsia="Times New Roman" w:hAnsi="Calibri" w:cs="Calibri"/>
                          <w:b/>
                          <w:bCs/>
                          <w:color w:val="000000"/>
                        </w:rPr>
                        <w:tab/>
                      </w:r>
                      <w:r w:rsidRPr="00671838">
                        <w:rPr>
                          <w:rFonts w:ascii="Calibri" w:hAnsi="Calibri" w:cs="Calibri"/>
                        </w:rPr>
                        <w:t xml:space="preserve">Reza </w:t>
                      </w:r>
                      <w:proofErr w:type="spellStart"/>
                      <w:r w:rsidRPr="00671838">
                        <w:rPr>
                          <w:rFonts w:ascii="Calibri" w:hAnsi="Calibri" w:cs="Calibri"/>
                        </w:rPr>
                        <w:t>Shahbazian-Yassar</w:t>
                      </w:r>
                      <w:proofErr w:type="spellEnd"/>
                      <w:r w:rsidRPr="00671838">
                        <w:rPr>
                          <w:rFonts w:ascii="Calibri" w:hAnsi="Calibri" w:cs="Calibri"/>
                        </w:rPr>
                        <w:t xml:space="preserve"> is an associate professor of Mechanical Engineering at the University of Illinois at Chicago. He received his PhD in Materials Science from Washington State University in Pullman, WA, in Dec 2005. Prior to joining Michigan Tech, he was a post-doctoral research fellow at the Center for Advanced Vehicular Systems at Mississippi State University under the supervision of Mark </w:t>
                      </w:r>
                      <w:proofErr w:type="spellStart"/>
                      <w:r w:rsidRPr="00671838">
                        <w:rPr>
                          <w:rFonts w:ascii="Calibri" w:hAnsi="Calibri" w:cs="Calibri"/>
                        </w:rPr>
                        <w:t>Horstemeyer</w:t>
                      </w:r>
                      <w:proofErr w:type="spellEnd"/>
                      <w:r w:rsidRPr="00671838">
                        <w:rPr>
                          <w:rFonts w:ascii="Calibri" w:hAnsi="Calibri" w:cs="Calibri"/>
                        </w:rPr>
                        <w:t xml:space="preserve">. He also worked at the Division of Materials Research under the supervision of </w:t>
                      </w:r>
                      <w:proofErr w:type="spellStart"/>
                      <w:r w:rsidRPr="00671838">
                        <w:rPr>
                          <w:rFonts w:ascii="Calibri" w:hAnsi="Calibri" w:cs="Calibri"/>
                        </w:rPr>
                        <w:t>Hasso</w:t>
                      </w:r>
                      <w:proofErr w:type="spellEnd"/>
                      <w:r w:rsidRPr="00671838">
                        <w:rPr>
                          <w:rFonts w:ascii="Calibri" w:hAnsi="Calibri" w:cs="Calibri"/>
                        </w:rPr>
                        <w:t xml:space="preserve"> Weiland at Alcoa Technical Center in Pittsburgh, PA.  He was the recipient of 2014 Summer Faculty Fellow from Air Force Research Laboratory and received the Young Leaders Awards from TMS in 2016. He has published more than 90 papers in journals such as </w:t>
                      </w:r>
                      <w:r w:rsidRPr="00671838">
                        <w:rPr>
                          <w:rFonts w:ascii="Calibri" w:hAnsi="Calibri" w:cs="Calibri"/>
                          <w:i/>
                        </w:rPr>
                        <w:t>Nature Communications</w:t>
                      </w:r>
                      <w:r w:rsidRPr="00671838">
                        <w:rPr>
                          <w:rFonts w:ascii="Calibri" w:hAnsi="Calibri" w:cs="Calibri"/>
                        </w:rPr>
                        <w:t xml:space="preserve">, </w:t>
                      </w:r>
                      <w:r w:rsidRPr="00671838">
                        <w:rPr>
                          <w:rFonts w:ascii="Calibri" w:hAnsi="Calibri" w:cs="Calibri"/>
                          <w:i/>
                        </w:rPr>
                        <w:t>Advanced Energy Materials</w:t>
                      </w:r>
                      <w:r w:rsidRPr="00671838">
                        <w:rPr>
                          <w:rFonts w:ascii="Calibri" w:hAnsi="Calibri" w:cs="Calibri"/>
                        </w:rPr>
                        <w:t xml:space="preserve">, </w:t>
                      </w:r>
                      <w:r w:rsidRPr="00671838">
                        <w:rPr>
                          <w:rFonts w:ascii="Calibri" w:hAnsi="Calibri" w:cs="Calibri"/>
                          <w:i/>
                        </w:rPr>
                        <w:t>Nano Letters</w:t>
                      </w:r>
                      <w:r w:rsidRPr="00671838">
                        <w:rPr>
                          <w:rFonts w:ascii="Calibri" w:hAnsi="Calibri" w:cs="Calibri"/>
                        </w:rPr>
                        <w:t xml:space="preserve">, and many more. He is the current President for Midwest Microscopy Society, a member of Steering Committee for ASME </w:t>
                      </w:r>
                      <w:proofErr w:type="spellStart"/>
                      <w:r w:rsidRPr="00671838">
                        <w:rPr>
                          <w:rFonts w:ascii="Calibri" w:hAnsi="Calibri" w:cs="Calibri"/>
                        </w:rPr>
                        <w:t>NanoEngineering</w:t>
                      </w:r>
                      <w:proofErr w:type="spellEnd"/>
                      <w:r w:rsidRPr="00671838">
                        <w:rPr>
                          <w:rFonts w:ascii="Calibri" w:hAnsi="Calibri" w:cs="Calibri"/>
                        </w:rPr>
                        <w:t xml:space="preserve"> for Energy Committee, and the former chair of the Advanced Characterization, Testing, and Simulation (ACTS) Committee at The Materials Society (TMS). He is also on Editorial Board for </w:t>
                      </w:r>
                      <w:r w:rsidRPr="00671838">
                        <w:rPr>
                          <w:rFonts w:ascii="Calibri" w:hAnsi="Calibri" w:cs="Calibri"/>
                          <w:i/>
                        </w:rPr>
                        <w:t>Metallurgical and Materials Transactions A</w:t>
                      </w:r>
                      <w:r w:rsidRPr="00671838">
                        <w:rPr>
                          <w:rFonts w:ascii="Calibri" w:hAnsi="Calibri" w:cs="Calibri"/>
                        </w:rPr>
                        <w:t xml:space="preserve"> (MMTA).</w:t>
                      </w:r>
                    </w:p>
                  </w:txbxContent>
                </v:textbox>
              </v:shape>
            </w:pict>
          </mc:Fallback>
        </mc:AlternateContent>
      </w:r>
      <w:r>
        <w:rPr>
          <w:noProof/>
        </w:rPr>
        <w:drawing>
          <wp:inline distT="0" distB="0" distL="0" distR="0" wp14:anchorId="19BB9209" wp14:editId="4BDE33D1">
            <wp:extent cx="1882140" cy="2651760"/>
            <wp:effectExtent l="0" t="0" r="3810" b="0"/>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2140" cy="2651760"/>
                    </a:xfrm>
                    <a:prstGeom prst="rect">
                      <a:avLst/>
                    </a:prstGeom>
                    <a:noFill/>
                    <a:ln>
                      <a:noFill/>
                    </a:ln>
                  </pic:spPr>
                </pic:pic>
              </a:graphicData>
            </a:graphic>
          </wp:inline>
        </w:drawing>
      </w:r>
      <w:r w:rsidRPr="0064235B">
        <w:rPr>
          <w:noProof/>
        </w:rPr>
        <w:t xml:space="preserve"> </w:t>
      </w:r>
      <w:bookmarkStart w:id="0" w:name="_GoBack"/>
      <w:bookmarkEnd w:id="0"/>
      <w:r w:rsidR="00D971BB"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-791455</wp:posOffset>
                </wp:positionH>
                <wp:positionV relativeFrom="paragraph">
                  <wp:posOffset>2937377</wp:posOffset>
                </wp:positionV>
                <wp:extent cx="2115185" cy="2013216"/>
                <wp:effectExtent l="0" t="0" r="0" b="0"/>
                <wp:wrapNone/>
                <wp:docPr id="17" name="Rectangle 16"/>
                <wp:cNvGraphicFramePr/>
                <a:graphic xmlns:a="http://schemas.openxmlformats.org/drawingml/2006/main">
                  <a:graphicData uri="http://schemas.microsoft.com/office/word/2010/wordprocessingShape">
                    <wps:wsp>
                      <wps:cNvSpPr/>
                      <wps:spPr>
                        <a:xfrm>
                          <a:off x="0" y="0"/>
                          <a:ext cx="2115185" cy="2013216"/>
                        </a:xfrm>
                        <a:prstGeom prst="rect">
                          <a:avLst/>
                        </a:prstGeom>
                      </wps:spPr>
                      <wps:txbx>
                        <w:txbxContent>
                          <w:p w:rsidR="00F76C4B" w:rsidRDefault="00F76C4B"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76C4B" w:rsidRDefault="00F76C4B"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V relativeFrom="margin">
                  <wp14:pctHeight>0</wp14:pctHeight>
                </wp14:sizeRelV>
              </wp:anchor>
            </w:drawing>
          </mc:Choice>
          <mc:Fallback>
            <w:pict>
              <v:rect w14:anchorId="4943F08A" id="Rectangle 16" o:spid="_x0000_s1028" style="position:absolute;left:0;text-align:left;margin-left:-62.3pt;margin-top:231.3pt;width:166.55pt;height:1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" filled="f" stroked="f">
                <v:textbox>
                  <w:txbxContent>
                    <w:p w:rsidR="00F76C4B" w:rsidRDefault="00F76C4B"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76C4B" w:rsidRDefault="00F76C4B"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00951902"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-695325</wp:posOffset>
                </wp:positionH>
                <wp:positionV relativeFrom="paragraph">
                  <wp:posOffset>2772410</wp:posOffset>
                </wp:positionV>
                <wp:extent cx="1914525" cy="5476875"/>
                <wp:effectExtent l="0" t="0" r="28575" b="28575"/>
                <wp:wrapNone/>
                <wp:docPr id="15" name="Rectangle 14"/>
                <wp:cNvGraphicFramePr/>
                <a:graphic xmlns:a="http://schemas.openxmlformats.org/drawingml/2006/main">
                  <a:graphicData uri="http://schemas.microsoft.com/office/word/2010/wordprocessingShape">
                    <wps:wsp>
                      <wps:cNvSpPr/>
                      <wps:spPr>
                        <a:xfrm>
                          <a:off x="0" y="0"/>
                          <a:ext cx="1914525" cy="547687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76C4B" w:rsidRDefault="00F76C4B"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9" style="position:absolute;left:0;text-align:left;margin-left:-54.75pt;margin-top:218.3pt;width:150.75pt;height:4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" fillcolor="#65a0d7 [3028]" strokecolor="#5b9bd5 [3204]" strokeweight=".5pt">
                <v:fill color2="#5898d4 [3172]" rotate="t" colors="0 #71a6db;.5 #559bdb;1 #438ac9" focus="100%" type="gradient">
                  <o:fill v:ext="view" type="gradientUnscaled"/>
                </v:fill>
                <v:textbox>
                  <w:txbxContent>
                    <w:p w:rsidR="00F76C4B" w:rsidRDefault="00F76C4B" w:rsidP="00374683"/>
                  </w:txbxContent>
                </v:textbox>
              </v:rect>
            </w:pict>
          </mc:Fallback>
        </mc:AlternateContent>
      </w:r>
      <w:r w:rsidR="00951902"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-695326</wp:posOffset>
                </wp:positionH>
                <wp:positionV relativeFrom="paragraph">
                  <wp:posOffset>5182235</wp:posOffset>
                </wp:positionV>
                <wp:extent cx="1914525" cy="167640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676400"/>
                        </a:xfrm>
                        <a:prstGeom prst="rect">
                          <a:avLst/>
                        </a:prstGeom>
                      </wps:spPr>
                      <wps:txbx>
                        <w:txbxContent>
                          <w:p w:rsidR="00F76C4B" w:rsidRDefault="00F76C4B" w:rsidP="0064235B">
                            <w:pPr>
                              <w:pStyle w:val="NormalWeb"/>
                              <w:spacing w:before="0" w:beforeAutospacing="0" w:after="0" w:afterAutospacing="0"/>
                              <w:jc w:val="center"/>
                            </w:pPr>
                            <w:r>
                              <w:rPr>
                                <w:rFonts w:asciiTheme="minorHAnsi" w:hAnsi="Calibri" w:cstheme="minorBidi"/>
                                <w:color w:val="000000" w:themeColor="text1"/>
                                <w:kern w:val="24"/>
                                <w:sz w:val="36"/>
                                <w:szCs w:val="36"/>
                              </w:rPr>
                              <w:t>Monday, October 17,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rmAutofit/>
                      </wps:bodyPr>
                    </wps:wsp>
                  </a:graphicData>
                </a:graphic>
                <wp14:sizeRelH relativeFrom="margin">
                  <wp14:pctWidth>0</wp14:pctWidth>
                </wp14:sizeRelH>
              </wp:anchor>
            </w:drawing>
          </mc:Choice>
          <mc:Fallback>
            <w:pict>
              <v:shape w14:anchorId="3A81EA43" id="Title 1" o:spid="_x0000_s1030" type="#_x0000_t202" style="position:absolute;left:0;text-align:left;margin-left:-54.75pt;margin-top:408.05pt;width:150.75pt;height:1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" filled="f" stroked="f">
                <v:path arrowok="t"/>
                <v:textbox>
                  <w:txbxContent>
                    <w:p w:rsidR="00F76C4B" w:rsidRDefault="00F76C4B" w:rsidP="0064235B">
                      <w:pPr>
                        <w:pStyle w:val="NormalWeb"/>
                        <w:spacing w:before="0" w:beforeAutospacing="0" w:after="0" w:afterAutospacing="0"/>
                        <w:jc w:val="center"/>
                      </w:pPr>
                      <w:r>
                        <w:rPr>
                          <w:rFonts w:asciiTheme="minorHAnsi" w:hAnsi="Calibri" w:cstheme="minorBidi"/>
                          <w:color w:val="000000" w:themeColor="text1"/>
                          <w:kern w:val="24"/>
                          <w:sz w:val="36"/>
                          <w:szCs w:val="36"/>
                        </w:rPr>
                        <w:t>Monday, October 17,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F76C4B" w:rsidRDefault="00F76C4B"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F76C4B" w:rsidRDefault="00F76C4B"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74683"/>
    <w:rsid w:val="003B0F61"/>
    <w:rsid w:val="00620BAD"/>
    <w:rsid w:val="0064235B"/>
    <w:rsid w:val="00671838"/>
    <w:rsid w:val="006764B3"/>
    <w:rsid w:val="006977A9"/>
    <w:rsid w:val="006B1905"/>
    <w:rsid w:val="00774432"/>
    <w:rsid w:val="007E60D7"/>
    <w:rsid w:val="00805F04"/>
    <w:rsid w:val="00951902"/>
    <w:rsid w:val="00981478"/>
    <w:rsid w:val="00B35BAF"/>
    <w:rsid w:val="00B66855"/>
    <w:rsid w:val="00D13351"/>
    <w:rsid w:val="00D971BB"/>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8E088C28</Template>
  <TotalTime>375</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4</cp:revision>
  <cp:lastPrinted>2016-10-04T12:37:00Z</cp:lastPrinted>
  <dcterms:created xsi:type="dcterms:W3CDTF">2016-09-12T13:56:00Z</dcterms:created>
  <dcterms:modified xsi:type="dcterms:W3CDTF">2016-10-13T20:22:00Z</dcterms:modified>
</cp:coreProperties>
</file>