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7D2" w:rsidRDefault="007D47D2" w:rsidP="00980810">
      <w:pPr>
        <w:spacing w:after="0"/>
        <w:jc w:val="right"/>
      </w:pPr>
    </w:p>
    <w:p w:rsidR="003354A6" w:rsidRDefault="004100C9" w:rsidP="00980810">
      <w:pPr>
        <w:spacing w:after="0"/>
        <w:jc w:val="right"/>
      </w:pPr>
      <w:r w:rsidRPr="004100C9">
        <w:rPr>
          <w:rFonts w:ascii="Impact" w:hAnsi="Impact"/>
          <w:b/>
          <w:noProof/>
          <w:sz w:val="44"/>
          <w:szCs w:val="44"/>
        </w:rPr>
        <mc:AlternateContent>
          <mc:Choice Requires="wps">
            <w:drawing>
              <wp:anchor distT="0" distB="0" distL="114300" distR="114300" simplePos="0" relativeHeight="251665408" behindDoc="0" locked="0" layoutInCell="1" allowOverlap="1" wp14:anchorId="4FC6CB68" wp14:editId="1876470D">
                <wp:simplePos x="0" y="0"/>
                <wp:positionH relativeFrom="column">
                  <wp:posOffset>-171450</wp:posOffset>
                </wp:positionH>
                <wp:positionV relativeFrom="paragraph">
                  <wp:posOffset>965835</wp:posOffset>
                </wp:positionV>
                <wp:extent cx="2085975" cy="241935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2419350"/>
                        </a:xfrm>
                        <a:prstGeom prst="rect">
                          <a:avLst/>
                        </a:prstGeom>
                        <a:solidFill>
                          <a:srgbClr val="FFFFFF"/>
                        </a:solidFill>
                        <a:ln w="9525">
                          <a:noFill/>
                          <a:miter lim="800000"/>
                          <a:headEnd/>
                          <a:tailEnd/>
                        </a:ln>
                      </wps:spPr>
                      <wps:txbx>
                        <w:txbxContent>
                          <w:p w:rsidR="004100C9" w:rsidRDefault="004100C9">
                            <w:r>
                              <w:rPr>
                                <w:rFonts w:eastAsia="Times New Roman"/>
                                <w:noProof/>
                              </w:rPr>
                              <w:drawing>
                                <wp:inline distT="0" distB="0" distL="0" distR="0" wp14:anchorId="2C3EC3A0" wp14:editId="7EE3A5A4">
                                  <wp:extent cx="1895475" cy="2324100"/>
                                  <wp:effectExtent l="0" t="0" r="9525" b="0"/>
                                  <wp:docPr id="1" name="Picture 1" descr="cid:part1.08080401.06080500@purdue.e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part1.08080401.06080500@purdue.edu"/>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95575" cy="232422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5pt;margin-top:76.05pt;width:164.25pt;height:19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" stroked="f">
                <v:textbox>
                  <w:txbxContent>
                    <w:p w:rsidR="004100C9" w:rsidRDefault="004100C9">
                      <w:r>
                        <w:rPr>
                          <w:rFonts w:eastAsia="Times New Roman"/>
                          <w:noProof/>
                        </w:rPr>
                        <w:drawing>
                          <wp:inline distT="0" distB="0" distL="0" distR="0" wp14:anchorId="2C3EC3A0" wp14:editId="7EE3A5A4">
                            <wp:extent cx="1895475" cy="2324100"/>
                            <wp:effectExtent l="0" t="0" r="9525" b="0"/>
                            <wp:docPr id="1" name="Picture 1" descr="cid:part1.08080401.06080500@purdue.e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part1.08080401.06080500@purdue.edu"/>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95575" cy="2324223"/>
                                    </a:xfrm>
                                    <a:prstGeom prst="rect">
                                      <a:avLst/>
                                    </a:prstGeom>
                                    <a:noFill/>
                                    <a:ln>
                                      <a:noFill/>
                                    </a:ln>
                                  </pic:spPr>
                                </pic:pic>
                              </a:graphicData>
                            </a:graphic>
                          </wp:inline>
                        </w:drawing>
                      </w:r>
                    </w:p>
                  </w:txbxContent>
                </v:textbox>
              </v:shape>
            </w:pict>
          </mc:Fallback>
        </mc:AlternateContent>
      </w:r>
      <w:r w:rsidR="00B515F1" w:rsidRPr="00B515F1">
        <w:rPr>
          <w:noProof/>
        </w:rPr>
        <w:drawing>
          <wp:anchor distT="0" distB="0" distL="114300" distR="114300" simplePos="0" relativeHeight="251663360" behindDoc="0" locked="0" layoutInCell="1" allowOverlap="1" wp14:anchorId="419E2BF9" wp14:editId="6C09D1E9">
            <wp:simplePos x="0" y="0"/>
            <wp:positionH relativeFrom="column">
              <wp:posOffset>19050</wp:posOffset>
            </wp:positionH>
            <wp:positionV relativeFrom="paragraph">
              <wp:posOffset>0</wp:posOffset>
            </wp:positionV>
            <wp:extent cx="6858000" cy="828675"/>
            <wp:effectExtent l="19050" t="0" r="0" b="0"/>
            <wp:wrapSquare wrapText="bothSides"/>
            <wp:docPr id="15" name="Picture 1" descr="C:\Documents and Settings\tcovermy\Local Settings\Temp\templ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tcovermy\Local Settings\Temp\template.jpg"/>
                    <pic:cNvPicPr>
                      <a:picLocks noChangeAspect="1" noChangeArrowheads="1"/>
                    </pic:cNvPicPr>
                  </pic:nvPicPr>
                  <pic:blipFill>
                    <a:blip r:embed="rId8" cstate="print"/>
                    <a:srcRect b="50758"/>
                    <a:stretch>
                      <a:fillRect/>
                    </a:stretch>
                  </pic:blipFill>
                  <pic:spPr bwMode="auto">
                    <a:xfrm>
                      <a:off x="0" y="0"/>
                      <a:ext cx="6858000" cy="828675"/>
                    </a:xfrm>
                    <a:prstGeom prst="rect">
                      <a:avLst/>
                    </a:prstGeom>
                    <a:noFill/>
                    <a:ln w="9525">
                      <a:noFill/>
                      <a:miter lim="800000"/>
                      <a:headEnd/>
                      <a:tailEnd/>
                    </a:ln>
                  </pic:spPr>
                </pic:pic>
              </a:graphicData>
            </a:graphic>
          </wp:anchor>
        </w:drawing>
      </w:r>
    </w:p>
    <w:p w:rsidR="007D47D2" w:rsidRDefault="007D47D2" w:rsidP="004100C9">
      <w:pPr>
        <w:spacing w:after="0"/>
        <w:ind w:left="5040" w:firstLine="720"/>
        <w:rPr>
          <w:rFonts w:ascii="Impact" w:hAnsi="Impact"/>
          <w:b/>
          <w:sz w:val="44"/>
          <w:szCs w:val="44"/>
        </w:rPr>
      </w:pPr>
      <w:r w:rsidRPr="007D47D2">
        <w:rPr>
          <w:rFonts w:ascii="Impact" w:hAnsi="Impact"/>
          <w:b/>
          <w:sz w:val="44"/>
          <w:szCs w:val="44"/>
        </w:rPr>
        <w:t>SPECIAL SEMINAR</w:t>
      </w:r>
    </w:p>
    <w:p w:rsidR="007D47D2" w:rsidRPr="007D47D2" w:rsidRDefault="007D47D2" w:rsidP="004100C9">
      <w:pPr>
        <w:spacing w:after="0"/>
        <w:rPr>
          <w:rFonts w:ascii="Impact" w:hAnsi="Impact"/>
          <w:b/>
          <w:sz w:val="44"/>
          <w:szCs w:val="44"/>
        </w:rPr>
      </w:pPr>
    </w:p>
    <w:p w:rsidR="003354A6" w:rsidRPr="007D47D2" w:rsidRDefault="0042558A" w:rsidP="004100C9">
      <w:pPr>
        <w:spacing w:after="0"/>
        <w:ind w:left="5040" w:firstLine="720"/>
        <w:rPr>
          <w:rFonts w:ascii="Arial" w:hAnsi="Arial" w:cs="Arial"/>
          <w:color w:val="746C66"/>
          <w:sz w:val="40"/>
          <w:szCs w:val="40"/>
        </w:rPr>
      </w:pPr>
      <w:r w:rsidRPr="007D47D2">
        <w:rPr>
          <w:rFonts w:ascii="Impact" w:hAnsi="Impact"/>
          <w:color w:val="746C66"/>
          <w:sz w:val="40"/>
          <w:szCs w:val="40"/>
        </w:rPr>
        <w:t>Ted Alexander</w:t>
      </w:r>
    </w:p>
    <w:p w:rsidR="003354A6" w:rsidRPr="003354A6" w:rsidRDefault="0042558A" w:rsidP="004100C9">
      <w:pPr>
        <w:spacing w:after="0" w:line="240" w:lineRule="auto"/>
        <w:ind w:left="5040" w:firstLine="720"/>
        <w:rPr>
          <w:rFonts w:ascii="Arial" w:hAnsi="Arial" w:cs="Arial"/>
          <w:color w:val="746C66"/>
          <w:sz w:val="28"/>
          <w:szCs w:val="28"/>
        </w:rPr>
      </w:pPr>
      <w:r>
        <w:rPr>
          <w:rFonts w:ascii="Arial" w:hAnsi="Arial" w:cs="Arial"/>
          <w:color w:val="746C66"/>
          <w:sz w:val="28"/>
          <w:szCs w:val="28"/>
        </w:rPr>
        <w:t>Managing Partner</w:t>
      </w:r>
    </w:p>
    <w:p w:rsidR="003354A6" w:rsidRPr="003354A6" w:rsidRDefault="0042558A" w:rsidP="004100C9">
      <w:pPr>
        <w:spacing w:after="0" w:line="240" w:lineRule="auto"/>
        <w:ind w:left="5040" w:firstLine="720"/>
        <w:rPr>
          <w:rFonts w:ascii="Arial" w:hAnsi="Arial" w:cs="Arial"/>
          <w:color w:val="746C66"/>
          <w:sz w:val="28"/>
          <w:szCs w:val="28"/>
        </w:rPr>
      </w:pPr>
      <w:r>
        <w:rPr>
          <w:rFonts w:ascii="Arial" w:hAnsi="Arial" w:cs="Arial"/>
          <w:color w:val="746C66"/>
          <w:sz w:val="28"/>
          <w:szCs w:val="28"/>
        </w:rPr>
        <w:t>Mission Ventures</w:t>
      </w:r>
    </w:p>
    <w:p w:rsidR="00F73F3D" w:rsidRDefault="00F73F3D" w:rsidP="004100C9">
      <w:pPr>
        <w:spacing w:after="0" w:line="240" w:lineRule="auto"/>
        <w:ind w:left="3600"/>
        <w:rPr>
          <w:rFonts w:ascii="Arial" w:hAnsi="Arial" w:cs="Arial"/>
          <w:b/>
          <w:color w:val="746C66"/>
          <w:sz w:val="28"/>
          <w:szCs w:val="28"/>
        </w:rPr>
      </w:pPr>
    </w:p>
    <w:p w:rsidR="00F73F3D" w:rsidRDefault="0042558A" w:rsidP="004100C9">
      <w:pPr>
        <w:spacing w:after="0" w:line="240" w:lineRule="auto"/>
        <w:ind w:left="5040" w:firstLine="720"/>
        <w:rPr>
          <w:rFonts w:ascii="Arial" w:hAnsi="Arial" w:cs="Arial"/>
          <w:b/>
          <w:color w:val="746C66"/>
          <w:sz w:val="28"/>
          <w:szCs w:val="28"/>
        </w:rPr>
      </w:pPr>
      <w:r>
        <w:rPr>
          <w:rFonts w:ascii="Arial" w:hAnsi="Arial" w:cs="Arial"/>
          <w:b/>
          <w:color w:val="746C66"/>
          <w:sz w:val="28"/>
          <w:szCs w:val="28"/>
        </w:rPr>
        <w:t>February 15, 2013</w:t>
      </w:r>
    </w:p>
    <w:p w:rsidR="00F73F3D" w:rsidRPr="003354A6" w:rsidRDefault="0042558A" w:rsidP="004100C9">
      <w:pPr>
        <w:spacing w:after="0" w:line="240" w:lineRule="auto"/>
        <w:ind w:left="5040" w:firstLine="720"/>
        <w:rPr>
          <w:rFonts w:ascii="Arial" w:hAnsi="Arial" w:cs="Arial"/>
          <w:b/>
          <w:color w:val="746C66"/>
          <w:sz w:val="28"/>
          <w:szCs w:val="28"/>
        </w:rPr>
      </w:pPr>
      <w:r>
        <w:rPr>
          <w:rFonts w:ascii="Arial" w:hAnsi="Arial" w:cs="Arial"/>
          <w:b/>
          <w:color w:val="746C66"/>
          <w:sz w:val="28"/>
          <w:szCs w:val="28"/>
        </w:rPr>
        <w:t>5:30 – 7:30 p.m.</w:t>
      </w:r>
      <w:r w:rsidR="00F73F3D" w:rsidRPr="003354A6">
        <w:rPr>
          <w:rFonts w:ascii="Arial" w:hAnsi="Arial" w:cs="Arial"/>
          <w:b/>
          <w:color w:val="746C66"/>
          <w:sz w:val="28"/>
          <w:szCs w:val="28"/>
        </w:rPr>
        <w:t xml:space="preserve">, ME </w:t>
      </w:r>
      <w:r>
        <w:rPr>
          <w:rFonts w:ascii="Arial" w:hAnsi="Arial" w:cs="Arial"/>
          <w:b/>
          <w:color w:val="746C66"/>
          <w:sz w:val="28"/>
          <w:szCs w:val="28"/>
        </w:rPr>
        <w:t>1130</w:t>
      </w:r>
    </w:p>
    <w:p w:rsidR="00F73F3D" w:rsidRDefault="00F73F3D" w:rsidP="004100C9">
      <w:pPr>
        <w:spacing w:after="0" w:line="240" w:lineRule="auto"/>
        <w:ind w:left="3600"/>
        <w:rPr>
          <w:rFonts w:ascii="Arial" w:hAnsi="Arial" w:cs="Arial"/>
          <w:color w:val="746C66"/>
          <w:sz w:val="28"/>
          <w:szCs w:val="28"/>
        </w:rPr>
      </w:pPr>
    </w:p>
    <w:p w:rsidR="003354A6" w:rsidRPr="007D47D2" w:rsidRDefault="0042558A" w:rsidP="004100C9">
      <w:pPr>
        <w:spacing w:after="0" w:line="240" w:lineRule="auto"/>
        <w:ind w:left="2160" w:firstLine="720"/>
        <w:rPr>
          <w:rFonts w:ascii="Impact" w:hAnsi="Impact" w:cs="Arial"/>
          <w:sz w:val="40"/>
          <w:szCs w:val="40"/>
        </w:rPr>
      </w:pPr>
      <w:r w:rsidRPr="007D47D2">
        <w:rPr>
          <w:rFonts w:ascii="Impact" w:hAnsi="Impact" w:cs="Arial"/>
          <w:sz w:val="40"/>
          <w:szCs w:val="40"/>
        </w:rPr>
        <w:t>Attracting Venture Capital</w:t>
      </w:r>
      <w:bookmarkStart w:id="0" w:name="_GoBack"/>
      <w:bookmarkEnd w:id="0"/>
    </w:p>
    <w:p w:rsidR="007D47D2" w:rsidRDefault="007D47D2" w:rsidP="00CE2CD0">
      <w:pPr>
        <w:tabs>
          <w:tab w:val="left" w:pos="1060"/>
        </w:tabs>
        <w:ind w:left="90"/>
        <w:rPr>
          <w:rFonts w:ascii="Times New Roman" w:hAnsi="Times New Roman" w:cs="Times New Roman"/>
          <w:sz w:val="28"/>
          <w:szCs w:val="28"/>
        </w:rPr>
      </w:pPr>
    </w:p>
    <w:p w:rsidR="008A6077" w:rsidRDefault="007D47D2" w:rsidP="007D47D2">
      <w:pPr>
        <w:tabs>
          <w:tab w:val="left" w:pos="1060"/>
        </w:tabs>
        <w:spacing w:after="0" w:line="240" w:lineRule="auto"/>
        <w:ind w:left="90"/>
        <w:rPr>
          <w:rFonts w:ascii="Times New Roman" w:hAnsi="Times New Roman" w:cs="Times New Roman"/>
          <w:b/>
          <w:sz w:val="28"/>
          <w:szCs w:val="28"/>
        </w:rPr>
      </w:pPr>
      <w:r w:rsidRPr="007D47D2">
        <w:rPr>
          <w:rFonts w:ascii="Times New Roman" w:hAnsi="Times New Roman" w:cs="Times New Roman"/>
          <w:b/>
          <w:sz w:val="28"/>
          <w:szCs w:val="28"/>
        </w:rPr>
        <w:t>Abstract:</w:t>
      </w:r>
    </w:p>
    <w:p w:rsidR="007D47D2" w:rsidRPr="007D47D2" w:rsidRDefault="007D47D2" w:rsidP="007D47D2">
      <w:pPr>
        <w:tabs>
          <w:tab w:val="left" w:pos="1060"/>
        </w:tabs>
        <w:spacing w:after="0" w:line="240" w:lineRule="auto"/>
        <w:ind w:left="90"/>
        <w:rPr>
          <w:rFonts w:ascii="Times New Roman" w:hAnsi="Times New Roman" w:cs="Times New Roman"/>
          <w:b/>
          <w:sz w:val="28"/>
          <w:szCs w:val="28"/>
        </w:rPr>
      </w:pPr>
    </w:p>
    <w:p w:rsidR="007D47D2" w:rsidRDefault="007D47D2" w:rsidP="007D47D2">
      <w:pPr>
        <w:tabs>
          <w:tab w:val="left" w:pos="1060"/>
        </w:tabs>
        <w:spacing w:after="0" w:line="240" w:lineRule="auto"/>
        <w:ind w:left="90"/>
        <w:rPr>
          <w:rFonts w:ascii="Times New Roman" w:hAnsi="Times New Roman" w:cs="Times New Roman"/>
          <w:b/>
          <w:sz w:val="28"/>
          <w:szCs w:val="28"/>
        </w:rPr>
      </w:pPr>
      <w:r w:rsidRPr="007D47D2">
        <w:rPr>
          <w:rFonts w:ascii="Times New Roman" w:eastAsia="Times New Roman" w:hAnsi="Times New Roman" w:cs="Times New Roman"/>
          <w:sz w:val="28"/>
          <w:szCs w:val="28"/>
        </w:rPr>
        <w:t xml:space="preserve">The object of this talk is to give the audience a clear idea of what it takes to be a venture capitalist, what do venture capitalists invest in, what their procedures are, and successful examples from the speakers experience such as </w:t>
      </w:r>
      <w:proofErr w:type="spellStart"/>
      <w:r w:rsidRPr="007D47D2">
        <w:rPr>
          <w:rFonts w:ascii="Times New Roman" w:eastAsia="Times New Roman" w:hAnsi="Times New Roman" w:cs="Times New Roman"/>
          <w:sz w:val="28"/>
          <w:szCs w:val="28"/>
        </w:rPr>
        <w:t>Shopzilla</w:t>
      </w:r>
      <w:proofErr w:type="spellEnd"/>
      <w:r w:rsidRPr="007D47D2">
        <w:rPr>
          <w:rFonts w:ascii="Times New Roman" w:eastAsia="Times New Roman" w:hAnsi="Times New Roman" w:cs="Times New Roman"/>
          <w:sz w:val="28"/>
          <w:szCs w:val="28"/>
        </w:rPr>
        <w:t xml:space="preserve">, </w:t>
      </w:r>
      <w:proofErr w:type="spellStart"/>
      <w:r w:rsidRPr="007D47D2">
        <w:rPr>
          <w:rFonts w:ascii="Times New Roman" w:eastAsia="Times New Roman" w:hAnsi="Times New Roman" w:cs="Times New Roman"/>
          <w:sz w:val="28"/>
          <w:szCs w:val="28"/>
        </w:rPr>
        <w:t>MaxLinear</w:t>
      </w:r>
      <w:proofErr w:type="spellEnd"/>
      <w:r w:rsidRPr="007D47D2">
        <w:rPr>
          <w:rFonts w:ascii="Times New Roman" w:eastAsia="Times New Roman" w:hAnsi="Times New Roman" w:cs="Times New Roman"/>
          <w:sz w:val="28"/>
          <w:szCs w:val="28"/>
        </w:rPr>
        <w:t xml:space="preserve"> (</w:t>
      </w:r>
      <w:proofErr w:type="spellStart"/>
      <w:r w:rsidRPr="007D47D2">
        <w:rPr>
          <w:rFonts w:ascii="Times New Roman" w:eastAsia="Times New Roman" w:hAnsi="Times New Roman" w:cs="Times New Roman"/>
          <w:sz w:val="28"/>
          <w:szCs w:val="28"/>
        </w:rPr>
        <w:t>tv</w:t>
      </w:r>
      <w:proofErr w:type="spellEnd"/>
      <w:r w:rsidRPr="007D47D2">
        <w:rPr>
          <w:rFonts w:ascii="Times New Roman" w:eastAsia="Times New Roman" w:hAnsi="Times New Roman" w:cs="Times New Roman"/>
          <w:sz w:val="28"/>
          <w:szCs w:val="28"/>
        </w:rPr>
        <w:t xml:space="preserve"> chipset), </w:t>
      </w:r>
      <w:proofErr w:type="spellStart"/>
      <w:r w:rsidRPr="007D47D2">
        <w:rPr>
          <w:rFonts w:ascii="Times New Roman" w:eastAsia="Times New Roman" w:hAnsi="Times New Roman" w:cs="Times New Roman"/>
          <w:sz w:val="28"/>
          <w:szCs w:val="28"/>
        </w:rPr>
        <w:t>Enevate</w:t>
      </w:r>
      <w:proofErr w:type="spellEnd"/>
      <w:r w:rsidRPr="007D47D2">
        <w:rPr>
          <w:rFonts w:ascii="Times New Roman" w:eastAsia="Times New Roman" w:hAnsi="Times New Roman" w:cs="Times New Roman"/>
          <w:sz w:val="28"/>
          <w:szCs w:val="28"/>
        </w:rPr>
        <w:t xml:space="preserve"> (next gen battery). We will supply details on how VCs value companies, and how you can find the correct opportunity for yourself. This involves thinking through industries, the process of transitioning from the early stages to a public company, and my own process to finding Mission Ventures. It also includes the process of obtaining initial funding through angel investors, friends and family and attracting venture capital. We will provide details on some of the nuts and bolts such as constructing a business plan and executive summary, the operating plan, and determination of the market, the technology, and suitable management.</w:t>
      </w:r>
      <w:r w:rsidRPr="007D47D2">
        <w:rPr>
          <w:rFonts w:ascii="Times New Roman" w:eastAsia="Times New Roman" w:hAnsi="Times New Roman" w:cs="Times New Roman"/>
          <w:sz w:val="28"/>
          <w:szCs w:val="28"/>
        </w:rPr>
        <w:br/>
      </w:r>
    </w:p>
    <w:p w:rsidR="007D47D2" w:rsidRDefault="007D47D2" w:rsidP="007D47D2">
      <w:pPr>
        <w:tabs>
          <w:tab w:val="left" w:pos="1060"/>
        </w:tabs>
        <w:spacing w:after="0" w:line="240" w:lineRule="auto"/>
        <w:ind w:left="90"/>
        <w:rPr>
          <w:rFonts w:ascii="Times New Roman" w:hAnsi="Times New Roman" w:cs="Times New Roman"/>
          <w:b/>
          <w:sz w:val="28"/>
          <w:szCs w:val="28"/>
        </w:rPr>
      </w:pPr>
      <w:r w:rsidRPr="007D47D2">
        <w:rPr>
          <w:rFonts w:ascii="Times New Roman" w:hAnsi="Times New Roman" w:cs="Times New Roman"/>
          <w:b/>
          <w:sz w:val="28"/>
          <w:szCs w:val="28"/>
        </w:rPr>
        <w:t>Bio:</w:t>
      </w:r>
    </w:p>
    <w:p w:rsidR="007D47D2" w:rsidRPr="007D47D2" w:rsidRDefault="007D47D2" w:rsidP="007D47D2">
      <w:pPr>
        <w:tabs>
          <w:tab w:val="left" w:pos="1060"/>
        </w:tabs>
        <w:spacing w:after="0" w:line="240" w:lineRule="auto"/>
        <w:ind w:left="90"/>
        <w:rPr>
          <w:rFonts w:ascii="Times New Roman" w:hAnsi="Times New Roman" w:cs="Times New Roman"/>
          <w:b/>
          <w:sz w:val="28"/>
          <w:szCs w:val="28"/>
        </w:rPr>
      </w:pPr>
    </w:p>
    <w:p w:rsidR="007D47D2" w:rsidRPr="007D47D2" w:rsidRDefault="007D47D2" w:rsidP="007D47D2">
      <w:pPr>
        <w:pStyle w:val="missiontext"/>
        <w:spacing w:before="0" w:beforeAutospacing="0" w:after="0" w:afterAutospacing="0"/>
        <w:rPr>
          <w:sz w:val="28"/>
          <w:szCs w:val="28"/>
        </w:rPr>
      </w:pPr>
      <w:r>
        <w:rPr>
          <w:sz w:val="28"/>
          <w:szCs w:val="28"/>
        </w:rPr>
        <w:t xml:space="preserve">     </w:t>
      </w:r>
      <w:r w:rsidRPr="007D47D2">
        <w:rPr>
          <w:sz w:val="28"/>
          <w:szCs w:val="28"/>
        </w:rPr>
        <w:t>Ted Alexander is a Managing Partner of Mission Ventures and has been with the firm since its founding. Prior to joining Mission Ventures, Ted worked closely with a successful Mission Ventures portfolio company investment, Sandpiper Networks.</w:t>
      </w:r>
    </w:p>
    <w:p w:rsidR="007D47D2" w:rsidRPr="007D47D2" w:rsidRDefault="007D47D2" w:rsidP="007D47D2">
      <w:pPr>
        <w:pStyle w:val="missiontext"/>
        <w:spacing w:before="0" w:beforeAutospacing="0" w:after="0" w:afterAutospacing="0"/>
        <w:rPr>
          <w:sz w:val="28"/>
          <w:szCs w:val="28"/>
        </w:rPr>
      </w:pPr>
      <w:r>
        <w:rPr>
          <w:sz w:val="28"/>
          <w:szCs w:val="28"/>
        </w:rPr>
        <w:t xml:space="preserve">     </w:t>
      </w:r>
      <w:r w:rsidRPr="007D47D2">
        <w:rPr>
          <w:sz w:val="28"/>
          <w:szCs w:val="28"/>
        </w:rPr>
        <w:t xml:space="preserve">Previously, Ted was a Platoon Commander in the US Navy SEALs, and a Division Officer aboard a US Navy destroyer. Ted received an MBA from Duke University, and a Bachelor of Science in Engineering from the United States Naval Academy. </w:t>
      </w:r>
    </w:p>
    <w:p w:rsidR="00604561" w:rsidRPr="007D47D2" w:rsidRDefault="007D47D2" w:rsidP="007D47D2">
      <w:pPr>
        <w:tabs>
          <w:tab w:val="left" w:pos="106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7D47D2">
        <w:rPr>
          <w:rFonts w:ascii="Times New Roman" w:hAnsi="Times New Roman" w:cs="Times New Roman"/>
          <w:sz w:val="28"/>
          <w:szCs w:val="28"/>
        </w:rPr>
        <w:t xml:space="preserve">Ted's investment focus has been predominantly in the areas of communications and infrastructure, and is currently serving as a Board Director for </w:t>
      </w:r>
      <w:proofErr w:type="spellStart"/>
      <w:r w:rsidRPr="007D47D2">
        <w:rPr>
          <w:rFonts w:ascii="Times New Roman" w:hAnsi="Times New Roman" w:cs="Times New Roman"/>
          <w:sz w:val="28"/>
          <w:szCs w:val="28"/>
        </w:rPr>
        <w:t>Enevate</w:t>
      </w:r>
      <w:proofErr w:type="spellEnd"/>
      <w:r w:rsidRPr="007D47D2">
        <w:rPr>
          <w:rFonts w:ascii="Times New Roman" w:hAnsi="Times New Roman" w:cs="Times New Roman"/>
          <w:sz w:val="28"/>
          <w:szCs w:val="28"/>
        </w:rPr>
        <w:t xml:space="preserve">, ID Analytics, </w:t>
      </w:r>
      <w:proofErr w:type="spellStart"/>
      <w:r w:rsidRPr="007D47D2">
        <w:rPr>
          <w:rFonts w:ascii="Times New Roman" w:hAnsi="Times New Roman" w:cs="Times New Roman"/>
          <w:sz w:val="28"/>
          <w:szCs w:val="28"/>
        </w:rPr>
        <w:t>Ortiva</w:t>
      </w:r>
      <w:proofErr w:type="spellEnd"/>
      <w:r w:rsidRPr="007D47D2">
        <w:rPr>
          <w:rFonts w:ascii="Times New Roman" w:hAnsi="Times New Roman" w:cs="Times New Roman"/>
          <w:sz w:val="28"/>
          <w:szCs w:val="28"/>
        </w:rPr>
        <w:t xml:space="preserve"> Wire</w:t>
      </w:r>
      <w:r>
        <w:rPr>
          <w:rFonts w:ascii="Times New Roman" w:hAnsi="Times New Roman" w:cs="Times New Roman"/>
          <w:sz w:val="28"/>
          <w:szCs w:val="28"/>
        </w:rPr>
        <w:t xml:space="preserve">less, </w:t>
      </w:r>
      <w:proofErr w:type="spellStart"/>
      <w:r>
        <w:rPr>
          <w:rFonts w:ascii="Times New Roman" w:hAnsi="Times New Roman" w:cs="Times New Roman"/>
          <w:sz w:val="28"/>
          <w:szCs w:val="28"/>
        </w:rPr>
        <w:t>Rocketalk</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Verimatrix</w:t>
      </w:r>
      <w:proofErr w:type="spellEnd"/>
      <w:r>
        <w:rPr>
          <w:rFonts w:ascii="Times New Roman" w:hAnsi="Times New Roman" w:cs="Times New Roman"/>
          <w:sz w:val="28"/>
          <w:szCs w:val="28"/>
        </w:rPr>
        <w:t xml:space="preserve"> and </w:t>
      </w:r>
      <w:proofErr w:type="spellStart"/>
      <w:r w:rsidRPr="007D47D2">
        <w:rPr>
          <w:rFonts w:ascii="Times New Roman" w:hAnsi="Times New Roman" w:cs="Times New Roman"/>
          <w:sz w:val="28"/>
          <w:szCs w:val="28"/>
        </w:rPr>
        <w:t>LeisureLink</w:t>
      </w:r>
      <w:proofErr w:type="spellEnd"/>
      <w:r>
        <w:rPr>
          <w:rFonts w:ascii="Times New Roman" w:hAnsi="Times New Roman" w:cs="Times New Roman"/>
          <w:sz w:val="28"/>
          <w:szCs w:val="28"/>
        </w:rPr>
        <w:t>.</w:t>
      </w:r>
    </w:p>
    <w:sectPr w:rsidR="00604561" w:rsidRPr="007D47D2" w:rsidSect="00C81B58">
      <w:pgSz w:w="12240" w:h="15840"/>
      <w:pgMar w:top="45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0369B4"/>
    <w:multiLevelType w:val="hybridMultilevel"/>
    <w:tmpl w:val="E3F48F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7CF"/>
    <w:rsid w:val="002806A3"/>
    <w:rsid w:val="002E527C"/>
    <w:rsid w:val="003354A6"/>
    <w:rsid w:val="004100C9"/>
    <w:rsid w:val="0042558A"/>
    <w:rsid w:val="00604561"/>
    <w:rsid w:val="006A7BF8"/>
    <w:rsid w:val="007B3395"/>
    <w:rsid w:val="007B564F"/>
    <w:rsid w:val="007C5DD3"/>
    <w:rsid w:val="007D47D2"/>
    <w:rsid w:val="008907CF"/>
    <w:rsid w:val="008A6077"/>
    <w:rsid w:val="00980810"/>
    <w:rsid w:val="00B0673C"/>
    <w:rsid w:val="00B515F1"/>
    <w:rsid w:val="00BF11BE"/>
    <w:rsid w:val="00C62E19"/>
    <w:rsid w:val="00C81B58"/>
    <w:rsid w:val="00CE2CD0"/>
    <w:rsid w:val="00D14D67"/>
    <w:rsid w:val="00D66AF3"/>
    <w:rsid w:val="00F73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07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7CF"/>
    <w:rPr>
      <w:rFonts w:ascii="Tahoma" w:hAnsi="Tahoma" w:cs="Tahoma"/>
      <w:sz w:val="16"/>
      <w:szCs w:val="16"/>
    </w:rPr>
  </w:style>
  <w:style w:type="paragraph" w:styleId="NormalWeb">
    <w:name w:val="Normal (Web)"/>
    <w:basedOn w:val="Normal"/>
    <w:uiPriority w:val="99"/>
    <w:semiHidden/>
    <w:unhideWhenUsed/>
    <w:rsid w:val="00F73F3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62E19"/>
    <w:pPr>
      <w:ind w:left="720"/>
      <w:contextualSpacing/>
    </w:pPr>
  </w:style>
  <w:style w:type="paragraph" w:customStyle="1" w:styleId="missiontext">
    <w:name w:val="missiontext"/>
    <w:basedOn w:val="Normal"/>
    <w:rsid w:val="007D47D2"/>
    <w:pPr>
      <w:spacing w:before="100" w:beforeAutospacing="1" w:after="100" w:afterAutospacing="1" w:line="240" w:lineRule="auto"/>
    </w:pPr>
    <w:rPr>
      <w:rFonts w:ascii="Times New Roman" w:eastAsiaTheme="minorHAns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07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7CF"/>
    <w:rPr>
      <w:rFonts w:ascii="Tahoma" w:hAnsi="Tahoma" w:cs="Tahoma"/>
      <w:sz w:val="16"/>
      <w:szCs w:val="16"/>
    </w:rPr>
  </w:style>
  <w:style w:type="paragraph" w:styleId="NormalWeb">
    <w:name w:val="Normal (Web)"/>
    <w:basedOn w:val="Normal"/>
    <w:uiPriority w:val="99"/>
    <w:semiHidden/>
    <w:unhideWhenUsed/>
    <w:rsid w:val="00F73F3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62E19"/>
    <w:pPr>
      <w:ind w:left="720"/>
      <w:contextualSpacing/>
    </w:pPr>
  </w:style>
  <w:style w:type="paragraph" w:customStyle="1" w:styleId="missiontext">
    <w:name w:val="missiontext"/>
    <w:basedOn w:val="Normal"/>
    <w:rsid w:val="007D47D2"/>
    <w:pPr>
      <w:spacing w:before="100" w:beforeAutospacing="1" w:after="100" w:afterAutospacing="1" w:line="240" w:lineRule="auto"/>
    </w:pPr>
    <w:rPr>
      <w:rFonts w:ascii="Times New Roman" w:eastAsiaTheme="minorHAns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27727">
      <w:bodyDiv w:val="1"/>
      <w:marLeft w:val="0"/>
      <w:marRight w:val="0"/>
      <w:marTop w:val="0"/>
      <w:marBottom w:val="0"/>
      <w:divBdr>
        <w:top w:val="none" w:sz="0" w:space="0" w:color="auto"/>
        <w:left w:val="none" w:sz="0" w:space="0" w:color="auto"/>
        <w:bottom w:val="none" w:sz="0" w:space="0" w:color="auto"/>
        <w:right w:val="none" w:sz="0" w:space="0" w:color="auto"/>
      </w:divBdr>
    </w:div>
    <w:div w:id="1547184326">
      <w:bodyDiv w:val="1"/>
      <w:marLeft w:val="0"/>
      <w:marRight w:val="0"/>
      <w:marTop w:val="0"/>
      <w:marBottom w:val="0"/>
      <w:divBdr>
        <w:top w:val="none" w:sz="0" w:space="0" w:color="auto"/>
        <w:left w:val="none" w:sz="0" w:space="0" w:color="auto"/>
        <w:bottom w:val="none" w:sz="0" w:space="0" w:color="auto"/>
        <w:right w:val="none" w:sz="0" w:space="0" w:color="auto"/>
      </w:divBdr>
      <w:divsChild>
        <w:div w:id="293101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image" Target="cid:part1.08080401.06080500@purdu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267</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1786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tcovermy</dc:creator>
  <cp:keywords/>
  <dc:description/>
  <cp:lastModifiedBy>akersd</cp:lastModifiedBy>
  <cp:revision>2</cp:revision>
  <cp:lastPrinted>2012-09-06T19:04:00Z</cp:lastPrinted>
  <dcterms:created xsi:type="dcterms:W3CDTF">2013-02-05T14:19:00Z</dcterms:created>
  <dcterms:modified xsi:type="dcterms:W3CDTF">2013-02-05T14:19:00Z</dcterms:modified>
</cp:coreProperties>
</file>