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AA" w:rsidRPr="00EF659E" w:rsidRDefault="00994A6A" w:rsidP="00C56A4D">
      <w:pPr>
        <w:spacing w:after="120"/>
        <w:jc w:val="both"/>
        <w:rPr>
          <w:b/>
          <w:sz w:val="22"/>
          <w:szCs w:val="22"/>
        </w:rPr>
      </w:pPr>
      <w:r w:rsidRPr="00EF659E">
        <w:rPr>
          <w:b/>
          <w:sz w:val="22"/>
          <w:szCs w:val="22"/>
        </w:rPr>
        <w:t>Purdue ChE 2015-19</w:t>
      </w:r>
      <w:r w:rsidR="00924FAA" w:rsidRPr="00EF659E">
        <w:rPr>
          <w:b/>
          <w:sz w:val="22"/>
          <w:szCs w:val="22"/>
        </w:rPr>
        <w:t xml:space="preserve"> Strategic Plan</w:t>
      </w:r>
    </w:p>
    <w:p w:rsidR="009A3F16" w:rsidRDefault="000D0166" w:rsidP="00C56A4D">
      <w:pPr>
        <w:spacing w:after="120"/>
        <w:jc w:val="both"/>
        <w:rPr>
          <w:i/>
          <w:sz w:val="22"/>
          <w:szCs w:val="22"/>
        </w:rPr>
      </w:pPr>
      <w:r w:rsidRPr="009A3F16">
        <w:rPr>
          <w:i/>
          <w:sz w:val="22"/>
          <w:szCs w:val="22"/>
        </w:rPr>
        <w:t>Draft</w:t>
      </w:r>
      <w:r w:rsidR="00924FAA" w:rsidRPr="009A3F16">
        <w:rPr>
          <w:i/>
          <w:sz w:val="22"/>
          <w:szCs w:val="22"/>
        </w:rPr>
        <w:t xml:space="preserve"> </w:t>
      </w:r>
      <w:r w:rsidR="00BF2925" w:rsidRPr="009A3F16">
        <w:rPr>
          <w:i/>
          <w:sz w:val="22"/>
          <w:szCs w:val="22"/>
        </w:rPr>
        <w:t xml:space="preserve">as of </w:t>
      </w:r>
      <w:r w:rsidR="005759AF">
        <w:rPr>
          <w:i/>
          <w:sz w:val="22"/>
          <w:szCs w:val="22"/>
        </w:rPr>
        <w:t>November 2</w:t>
      </w:r>
      <w:r w:rsidR="00951EE1">
        <w:rPr>
          <w:i/>
          <w:sz w:val="22"/>
          <w:szCs w:val="22"/>
        </w:rPr>
        <w:t>6</w:t>
      </w:r>
      <w:r w:rsidR="0070683F" w:rsidRPr="009A3F16">
        <w:rPr>
          <w:i/>
          <w:sz w:val="22"/>
          <w:szCs w:val="22"/>
        </w:rPr>
        <w:t>, 2014</w:t>
      </w:r>
      <w:r w:rsidR="00924FAA" w:rsidRPr="009A3F16">
        <w:rPr>
          <w:i/>
          <w:sz w:val="22"/>
          <w:szCs w:val="22"/>
        </w:rPr>
        <w:t xml:space="preserve"> </w:t>
      </w:r>
    </w:p>
    <w:p w:rsidR="00924FAA" w:rsidRPr="00EF659E" w:rsidRDefault="00924FAA" w:rsidP="00C56A4D">
      <w:pPr>
        <w:spacing w:after="120"/>
        <w:jc w:val="both"/>
        <w:rPr>
          <w:b/>
          <w:sz w:val="22"/>
          <w:szCs w:val="22"/>
        </w:rPr>
      </w:pPr>
    </w:p>
    <w:p w:rsidR="006E2ABD" w:rsidRPr="002A251C" w:rsidRDefault="006E2ABD" w:rsidP="00C56A4D">
      <w:pPr>
        <w:tabs>
          <w:tab w:val="left" w:pos="630"/>
        </w:tabs>
        <w:spacing w:after="120"/>
        <w:jc w:val="both"/>
        <w:rPr>
          <w:noProof/>
          <w:sz w:val="22"/>
          <w:szCs w:val="22"/>
        </w:rPr>
      </w:pPr>
      <w:r w:rsidRPr="002A251C">
        <w:rPr>
          <w:b/>
          <w:noProof/>
          <w:sz w:val="22"/>
          <w:szCs w:val="22"/>
        </w:rPr>
        <w:t>Introduction:</w:t>
      </w:r>
      <w:r w:rsidRPr="002A251C">
        <w:rPr>
          <w:noProof/>
          <w:sz w:val="22"/>
          <w:szCs w:val="22"/>
        </w:rPr>
        <w:t xml:space="preserve"> This strategic plan is formulated as a guide for the School of Chemical Engineering during the next five years. It reflects the </w:t>
      </w:r>
      <w:r w:rsidR="004F0FD6">
        <w:rPr>
          <w:noProof/>
          <w:sz w:val="22"/>
          <w:szCs w:val="22"/>
        </w:rPr>
        <w:t xml:space="preserve">School’s focus areas to achieve our vision. </w:t>
      </w:r>
      <w:r w:rsidRPr="002A251C">
        <w:rPr>
          <w:noProof/>
          <w:sz w:val="22"/>
          <w:szCs w:val="22"/>
        </w:rPr>
        <w:t xml:space="preserve"> </w:t>
      </w:r>
    </w:p>
    <w:p w:rsidR="006E2ABD" w:rsidRPr="002A251C" w:rsidRDefault="006E2ABD" w:rsidP="00C56A4D">
      <w:pPr>
        <w:spacing w:after="120"/>
        <w:jc w:val="both"/>
        <w:outlineLvl w:val="0"/>
        <w:rPr>
          <w:noProof/>
          <w:sz w:val="22"/>
          <w:szCs w:val="22"/>
        </w:rPr>
      </w:pPr>
      <w:r w:rsidRPr="002A251C">
        <w:rPr>
          <w:b/>
          <w:noProof/>
          <w:sz w:val="22"/>
          <w:szCs w:val="22"/>
        </w:rPr>
        <w:t>Vision:</w:t>
      </w:r>
      <w:r w:rsidRPr="002A251C">
        <w:rPr>
          <w:noProof/>
          <w:sz w:val="22"/>
          <w:szCs w:val="22"/>
        </w:rPr>
        <w:t xml:space="preserve"> Be among the premier chemical engineering programs in the world. </w:t>
      </w:r>
    </w:p>
    <w:p w:rsidR="006E2ABD" w:rsidRPr="002A251C" w:rsidRDefault="006E2ABD" w:rsidP="00C56A4D">
      <w:pPr>
        <w:spacing w:after="120"/>
        <w:jc w:val="both"/>
        <w:rPr>
          <w:noProof/>
          <w:sz w:val="22"/>
          <w:szCs w:val="22"/>
        </w:rPr>
      </w:pPr>
      <w:r w:rsidRPr="002A251C">
        <w:rPr>
          <w:b/>
          <w:noProof/>
          <w:sz w:val="22"/>
          <w:szCs w:val="22"/>
        </w:rPr>
        <w:t xml:space="preserve">Mission: </w:t>
      </w:r>
      <w:r w:rsidRPr="002A251C">
        <w:rPr>
          <w:noProof/>
          <w:sz w:val="22"/>
          <w:szCs w:val="22"/>
        </w:rPr>
        <w:t>Provide students with a rigorous and relevant education, conduct field-defining research, and enhance the School’s global impact.</w:t>
      </w:r>
    </w:p>
    <w:p w:rsidR="00924FAA" w:rsidRPr="00EF659E" w:rsidRDefault="006E2ABD" w:rsidP="00C56A4D">
      <w:pPr>
        <w:spacing w:after="120"/>
        <w:jc w:val="both"/>
        <w:rPr>
          <w:noProof/>
          <w:sz w:val="22"/>
          <w:szCs w:val="22"/>
        </w:rPr>
      </w:pPr>
      <w:r w:rsidRPr="002A251C">
        <w:rPr>
          <w:b/>
          <w:noProof/>
          <w:sz w:val="22"/>
          <w:szCs w:val="22"/>
        </w:rPr>
        <w:t>Values:</w:t>
      </w:r>
      <w:r w:rsidRPr="002A251C">
        <w:rPr>
          <w:noProof/>
          <w:sz w:val="22"/>
          <w:szCs w:val="22"/>
        </w:rPr>
        <w:t xml:space="preserve"> </w:t>
      </w:r>
      <w:r w:rsidR="002A251C" w:rsidRPr="002A251C">
        <w:rPr>
          <w:noProof/>
          <w:sz w:val="22"/>
          <w:szCs w:val="22"/>
        </w:rPr>
        <w:t xml:space="preserve">Integrity, </w:t>
      </w:r>
      <w:r w:rsidR="004F0FD6" w:rsidRPr="002A251C">
        <w:rPr>
          <w:noProof/>
          <w:sz w:val="22"/>
          <w:szCs w:val="22"/>
        </w:rPr>
        <w:t>excellence</w:t>
      </w:r>
      <w:r w:rsidR="004F0FD6">
        <w:rPr>
          <w:noProof/>
          <w:sz w:val="22"/>
          <w:szCs w:val="22"/>
        </w:rPr>
        <w:t>,</w:t>
      </w:r>
      <w:r w:rsidR="004F0FD6" w:rsidRPr="002A251C">
        <w:rPr>
          <w:sz w:val="22"/>
          <w:szCs w:val="22"/>
        </w:rPr>
        <w:t xml:space="preserve"> </w:t>
      </w:r>
      <w:r w:rsidR="002A251C" w:rsidRPr="002A251C">
        <w:rPr>
          <w:sz w:val="22"/>
          <w:szCs w:val="22"/>
        </w:rPr>
        <w:t>leadership</w:t>
      </w:r>
      <w:r w:rsidR="00895368">
        <w:rPr>
          <w:sz w:val="22"/>
          <w:szCs w:val="22"/>
        </w:rPr>
        <w:t>,</w:t>
      </w:r>
      <w:r w:rsidR="00895368">
        <w:rPr>
          <w:noProof/>
          <w:sz w:val="22"/>
          <w:szCs w:val="22"/>
        </w:rPr>
        <w:t xml:space="preserve"> diversity, </w:t>
      </w:r>
      <w:r w:rsidR="002A251C" w:rsidRPr="002A251C">
        <w:rPr>
          <w:noProof/>
          <w:sz w:val="22"/>
          <w:szCs w:val="22"/>
        </w:rPr>
        <w:t>sustainability</w:t>
      </w:r>
    </w:p>
    <w:p w:rsidR="00924FAA" w:rsidRPr="00EF659E" w:rsidRDefault="00924FAA" w:rsidP="00C56A4D">
      <w:pPr>
        <w:spacing w:after="120"/>
        <w:jc w:val="both"/>
        <w:rPr>
          <w:b/>
          <w:noProof/>
          <w:sz w:val="22"/>
          <w:szCs w:val="22"/>
        </w:rPr>
      </w:pPr>
    </w:p>
    <w:p w:rsidR="005B7E56" w:rsidRDefault="005B7E56" w:rsidP="005B7E56">
      <w:pPr>
        <w:spacing w:after="120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Education </w:t>
      </w:r>
    </w:p>
    <w:p w:rsidR="000F7090" w:rsidRDefault="000F7090" w:rsidP="000F7090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Undergraduate Programs </w:t>
      </w:r>
    </w:p>
    <w:p w:rsidR="00D11E81" w:rsidRDefault="000F7090" w:rsidP="007D3A06">
      <w:pPr>
        <w:tabs>
          <w:tab w:val="left" w:pos="360"/>
        </w:tabs>
        <w:spacing w:after="120"/>
        <w:ind w:left="360"/>
        <w:jc w:val="both"/>
        <w:rPr>
          <w:i/>
          <w:noProof/>
          <w:sz w:val="22"/>
          <w:szCs w:val="22"/>
        </w:rPr>
      </w:pPr>
      <w:r>
        <w:rPr>
          <w:i/>
          <w:noProof/>
          <w:sz w:val="22"/>
          <w:szCs w:val="22"/>
        </w:rPr>
        <w:t xml:space="preserve">Recruit and retain the most capable, motivated and diverse </w:t>
      </w:r>
      <w:r w:rsidR="004F0FD6">
        <w:rPr>
          <w:i/>
          <w:noProof/>
          <w:sz w:val="22"/>
          <w:szCs w:val="22"/>
        </w:rPr>
        <w:t>body</w:t>
      </w:r>
      <w:r>
        <w:rPr>
          <w:i/>
          <w:noProof/>
          <w:sz w:val="22"/>
          <w:szCs w:val="22"/>
        </w:rPr>
        <w:t xml:space="preserve"> of undergraduates,</w:t>
      </w:r>
      <w:r w:rsidR="004F0FD6">
        <w:rPr>
          <w:i/>
          <w:noProof/>
          <w:sz w:val="22"/>
          <w:szCs w:val="22"/>
        </w:rPr>
        <w:t xml:space="preserve"> and help them to obtain a strong</w:t>
      </w:r>
      <w:r>
        <w:rPr>
          <w:i/>
          <w:noProof/>
          <w:sz w:val="22"/>
          <w:szCs w:val="22"/>
        </w:rPr>
        <w:t xml:space="preserve"> and relevant education throughout their Purdue experience.</w:t>
      </w:r>
    </w:p>
    <w:p w:rsidR="000F7090" w:rsidRDefault="000F7090" w:rsidP="000F7090">
      <w:pPr>
        <w:tabs>
          <w:tab w:val="left" w:pos="360"/>
        </w:tabs>
        <w:spacing w:after="120"/>
        <w:jc w:val="both"/>
        <w:rPr>
          <w:i/>
          <w:noProof/>
          <w:sz w:val="22"/>
          <w:szCs w:val="22"/>
        </w:rPr>
      </w:pPr>
      <w:r>
        <w:rPr>
          <w:b/>
          <w:i/>
          <w:noProof/>
          <w:sz w:val="22"/>
          <w:szCs w:val="22"/>
        </w:rPr>
        <w:tab/>
        <w:t>Strategies</w:t>
      </w:r>
      <w:r>
        <w:rPr>
          <w:i/>
          <w:noProof/>
          <w:sz w:val="22"/>
          <w:szCs w:val="22"/>
        </w:rPr>
        <w:t>:</w:t>
      </w:r>
    </w:p>
    <w:p w:rsidR="000F7090" w:rsidRPr="00D21DC0" w:rsidRDefault="000F7090" w:rsidP="000F7090">
      <w:pPr>
        <w:pStyle w:val="ListParagraph"/>
        <w:numPr>
          <w:ilvl w:val="0"/>
          <w:numId w:val="36"/>
        </w:numPr>
        <w:tabs>
          <w:tab w:val="left" w:pos="360"/>
          <w:tab w:val="left" w:pos="630"/>
          <w:tab w:val="left" w:pos="1350"/>
        </w:tabs>
        <w:spacing w:after="120"/>
        <w:jc w:val="both"/>
        <w:rPr>
          <w:rFonts w:eastAsia="Calibri"/>
          <w:noProof/>
          <w:color w:val="000000" w:themeColor="text1"/>
          <w:sz w:val="22"/>
          <w:szCs w:val="22"/>
        </w:rPr>
      </w:pPr>
      <w:r w:rsidRPr="00D21DC0">
        <w:rPr>
          <w:rFonts w:eastAsia="Calibri"/>
          <w:noProof/>
          <w:color w:val="000000" w:themeColor="text1"/>
          <w:sz w:val="22"/>
          <w:szCs w:val="22"/>
        </w:rPr>
        <w:t>Prepare students for success in industrial</w:t>
      </w:r>
      <w:r w:rsidR="004F0FD6">
        <w:rPr>
          <w:rFonts w:eastAsia="Calibri"/>
          <w:noProof/>
          <w:color w:val="000000" w:themeColor="text1"/>
          <w:sz w:val="22"/>
          <w:szCs w:val="22"/>
        </w:rPr>
        <w:t>, academic and other careers</w:t>
      </w:r>
    </w:p>
    <w:p w:rsidR="000F7090" w:rsidRDefault="000F7090" w:rsidP="000F7090">
      <w:pPr>
        <w:pStyle w:val="ListParagraph"/>
        <w:numPr>
          <w:ilvl w:val="0"/>
          <w:numId w:val="36"/>
        </w:numPr>
        <w:tabs>
          <w:tab w:val="left" w:pos="360"/>
          <w:tab w:val="left" w:pos="630"/>
          <w:tab w:val="left" w:pos="1350"/>
        </w:tabs>
        <w:spacing w:after="120"/>
        <w:jc w:val="both"/>
        <w:rPr>
          <w:rFonts w:eastAsia="Calibri"/>
          <w:noProof/>
          <w:color w:val="000000" w:themeColor="text1"/>
          <w:sz w:val="22"/>
          <w:szCs w:val="22"/>
        </w:rPr>
      </w:pPr>
      <w:r w:rsidRPr="00E46350">
        <w:rPr>
          <w:rFonts w:eastAsia="Calibri"/>
          <w:noProof/>
          <w:color w:val="000000" w:themeColor="text1"/>
          <w:sz w:val="22"/>
          <w:szCs w:val="22"/>
        </w:rPr>
        <w:t xml:space="preserve">Continually review the curriculum to maintain its relevance to current and future societal needs </w:t>
      </w:r>
    </w:p>
    <w:p w:rsidR="000F7090" w:rsidRPr="00E46350" w:rsidRDefault="009E7BA0" w:rsidP="000F7090">
      <w:pPr>
        <w:pStyle w:val="ListParagraph"/>
        <w:numPr>
          <w:ilvl w:val="0"/>
          <w:numId w:val="36"/>
        </w:numPr>
        <w:tabs>
          <w:tab w:val="left" w:pos="360"/>
          <w:tab w:val="left" w:pos="630"/>
          <w:tab w:val="left" w:pos="1350"/>
        </w:tabs>
        <w:spacing w:after="120"/>
        <w:jc w:val="both"/>
        <w:rPr>
          <w:rFonts w:eastAsia="Calibri"/>
          <w:noProof/>
          <w:color w:val="000000" w:themeColor="text1"/>
          <w:sz w:val="22"/>
          <w:szCs w:val="22"/>
        </w:rPr>
      </w:pPr>
      <w:r>
        <w:rPr>
          <w:rFonts w:eastAsia="Calibri"/>
          <w:noProof/>
          <w:color w:val="000000" w:themeColor="text1"/>
          <w:sz w:val="22"/>
          <w:szCs w:val="22"/>
        </w:rPr>
        <w:t>Enhance</w:t>
      </w:r>
      <w:r w:rsidR="000F7090">
        <w:rPr>
          <w:rFonts w:eastAsia="Calibri"/>
          <w:noProof/>
          <w:color w:val="000000" w:themeColor="text1"/>
          <w:sz w:val="22"/>
          <w:szCs w:val="22"/>
        </w:rPr>
        <w:t xml:space="preserve"> teaching effectivenss in undergraduate curriculum</w:t>
      </w:r>
    </w:p>
    <w:p w:rsidR="00D11E81" w:rsidRPr="007D3A06" w:rsidRDefault="000F7090" w:rsidP="007D3A06">
      <w:pPr>
        <w:pStyle w:val="ListParagraph"/>
        <w:numPr>
          <w:ilvl w:val="0"/>
          <w:numId w:val="36"/>
        </w:numPr>
        <w:tabs>
          <w:tab w:val="left" w:pos="360"/>
          <w:tab w:val="left" w:pos="630"/>
          <w:tab w:val="left" w:pos="1350"/>
        </w:tabs>
        <w:spacing w:after="120"/>
        <w:jc w:val="both"/>
        <w:rPr>
          <w:rFonts w:eastAsia="Calibri"/>
          <w:noProof/>
          <w:color w:val="000000" w:themeColor="text1"/>
          <w:sz w:val="22"/>
          <w:szCs w:val="22"/>
        </w:rPr>
      </w:pPr>
      <w:r w:rsidRPr="00E46350">
        <w:rPr>
          <w:rFonts w:eastAsia="Calibri"/>
          <w:noProof/>
          <w:color w:val="000000" w:themeColor="text1"/>
          <w:sz w:val="22"/>
          <w:szCs w:val="22"/>
        </w:rPr>
        <w:t>Expand opportu</w:t>
      </w:r>
      <w:r w:rsidR="009E7BA0">
        <w:rPr>
          <w:rFonts w:eastAsia="Calibri"/>
          <w:noProof/>
          <w:color w:val="000000" w:themeColor="text1"/>
          <w:sz w:val="22"/>
          <w:szCs w:val="22"/>
        </w:rPr>
        <w:t>nities for internships, Co-O</w:t>
      </w:r>
      <w:r>
        <w:rPr>
          <w:rFonts w:eastAsia="Calibri"/>
          <w:noProof/>
          <w:color w:val="000000" w:themeColor="text1"/>
          <w:sz w:val="22"/>
          <w:szCs w:val="22"/>
        </w:rPr>
        <w:t xml:space="preserve">ps and </w:t>
      </w:r>
      <w:r w:rsidRPr="00497DB7">
        <w:rPr>
          <w:rFonts w:eastAsia="Calibri"/>
          <w:noProof/>
          <w:color w:val="000000" w:themeColor="text1"/>
          <w:sz w:val="22"/>
          <w:szCs w:val="22"/>
        </w:rPr>
        <w:t>undergraduate research</w:t>
      </w:r>
    </w:p>
    <w:p w:rsidR="000F7090" w:rsidRDefault="000F7090" w:rsidP="00692653">
      <w:pPr>
        <w:tabs>
          <w:tab w:val="left" w:pos="360"/>
          <w:tab w:val="left" w:pos="7880"/>
        </w:tabs>
        <w:spacing w:after="120"/>
        <w:jc w:val="both"/>
        <w:rPr>
          <w:i/>
          <w:noProof/>
          <w:sz w:val="22"/>
          <w:szCs w:val="22"/>
        </w:rPr>
      </w:pPr>
      <w:r>
        <w:rPr>
          <w:b/>
          <w:i/>
          <w:noProof/>
          <w:sz w:val="22"/>
          <w:szCs w:val="22"/>
        </w:rPr>
        <w:tab/>
        <w:t>Metrics</w:t>
      </w:r>
      <w:r>
        <w:rPr>
          <w:i/>
          <w:noProof/>
          <w:sz w:val="22"/>
          <w:szCs w:val="22"/>
        </w:rPr>
        <w:t>:</w:t>
      </w:r>
      <w:r w:rsidR="00692653">
        <w:rPr>
          <w:i/>
          <w:noProof/>
          <w:sz w:val="22"/>
          <w:szCs w:val="22"/>
        </w:rPr>
        <w:tab/>
      </w:r>
    </w:p>
    <w:p w:rsidR="000F7090" w:rsidRDefault="009E7BA0" w:rsidP="000F7090">
      <w:pPr>
        <w:numPr>
          <w:ilvl w:val="0"/>
          <w:numId w:val="19"/>
        </w:numPr>
        <w:tabs>
          <w:tab w:val="left" w:pos="360"/>
        </w:tabs>
        <w:spacing w:after="1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Monitor employment</w:t>
      </w:r>
      <w:r w:rsidR="000F7090">
        <w:rPr>
          <w:noProof/>
          <w:sz w:val="22"/>
          <w:szCs w:val="22"/>
        </w:rPr>
        <w:t xml:space="preserve"> and graduate school placements </w:t>
      </w:r>
    </w:p>
    <w:p w:rsidR="000F7090" w:rsidRDefault="000F7090" w:rsidP="000F7090">
      <w:pPr>
        <w:tabs>
          <w:tab w:val="left" w:pos="360"/>
        </w:tabs>
        <w:spacing w:after="120"/>
        <w:ind w:left="36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Target: </w:t>
      </w:r>
    </w:p>
    <w:p w:rsidR="000F7090" w:rsidRDefault="000F7090" w:rsidP="000F7090">
      <w:pPr>
        <w:pStyle w:val="ListParagraph"/>
        <w:numPr>
          <w:ilvl w:val="0"/>
          <w:numId w:val="37"/>
        </w:numPr>
        <w:tabs>
          <w:tab w:val="left" w:pos="360"/>
        </w:tabs>
        <w:spacing w:after="120"/>
        <w:jc w:val="both"/>
        <w:rPr>
          <w:noProof/>
          <w:sz w:val="22"/>
          <w:szCs w:val="22"/>
        </w:rPr>
      </w:pPr>
      <w:r w:rsidRPr="00235288">
        <w:rPr>
          <w:noProof/>
          <w:sz w:val="22"/>
          <w:szCs w:val="22"/>
        </w:rPr>
        <w:t xml:space="preserve">Complete </w:t>
      </w:r>
      <w:r w:rsidR="009E7BA0" w:rsidRPr="00235288">
        <w:rPr>
          <w:noProof/>
          <w:sz w:val="22"/>
          <w:szCs w:val="22"/>
        </w:rPr>
        <w:t xml:space="preserve">employment </w:t>
      </w:r>
      <w:r w:rsidRPr="00235288">
        <w:rPr>
          <w:noProof/>
          <w:sz w:val="22"/>
          <w:szCs w:val="22"/>
        </w:rPr>
        <w:t xml:space="preserve">database </w:t>
      </w:r>
      <w:r w:rsidR="009E7BA0">
        <w:rPr>
          <w:noProof/>
          <w:sz w:val="22"/>
          <w:szCs w:val="22"/>
        </w:rPr>
        <w:t xml:space="preserve">upon graduation and </w:t>
      </w:r>
      <w:r w:rsidRPr="00235288">
        <w:rPr>
          <w:noProof/>
          <w:sz w:val="22"/>
          <w:szCs w:val="22"/>
        </w:rPr>
        <w:t xml:space="preserve">five years </w:t>
      </w:r>
      <w:r w:rsidR="009E7BA0">
        <w:rPr>
          <w:noProof/>
          <w:sz w:val="22"/>
          <w:szCs w:val="22"/>
        </w:rPr>
        <w:t>later</w:t>
      </w:r>
      <w:r w:rsidRPr="00235288">
        <w:rPr>
          <w:noProof/>
          <w:sz w:val="22"/>
          <w:szCs w:val="22"/>
        </w:rPr>
        <w:t xml:space="preserve">  </w:t>
      </w:r>
    </w:p>
    <w:p w:rsidR="00593E16" w:rsidRPr="00593E16" w:rsidRDefault="00593E16" w:rsidP="00593E16">
      <w:pPr>
        <w:pStyle w:val="ListParagraph"/>
        <w:numPr>
          <w:ilvl w:val="0"/>
          <w:numId w:val="37"/>
        </w:numPr>
        <w:tabs>
          <w:tab w:val="left" w:pos="360"/>
        </w:tabs>
        <w:spacing w:after="1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Complement senior exit interviews with alumni survey five years after graduation </w:t>
      </w:r>
      <w:r w:rsidR="00D31842">
        <w:rPr>
          <w:noProof/>
          <w:sz w:val="22"/>
          <w:szCs w:val="22"/>
        </w:rPr>
        <w:t>to track changes in employment status</w:t>
      </w:r>
    </w:p>
    <w:p w:rsidR="00692653" w:rsidRDefault="00692653" w:rsidP="000F7090">
      <w:pPr>
        <w:numPr>
          <w:ilvl w:val="0"/>
          <w:numId w:val="19"/>
        </w:numPr>
        <w:tabs>
          <w:tab w:val="left" w:pos="360"/>
        </w:tabs>
        <w:spacing w:after="1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Obtain r</w:t>
      </w:r>
      <w:r w:rsidR="000F7090">
        <w:rPr>
          <w:noProof/>
          <w:sz w:val="22"/>
          <w:szCs w:val="22"/>
        </w:rPr>
        <w:t xml:space="preserve">egular feedback from </w:t>
      </w:r>
      <w:r w:rsidR="00593E16">
        <w:rPr>
          <w:noProof/>
          <w:sz w:val="22"/>
          <w:szCs w:val="22"/>
        </w:rPr>
        <w:t>students, alumni and</w:t>
      </w:r>
      <w:r w:rsidR="000F7090">
        <w:rPr>
          <w:noProof/>
          <w:sz w:val="22"/>
          <w:szCs w:val="22"/>
        </w:rPr>
        <w:t xml:space="preserve"> Industrial Advisory Council on curriculum r</w:t>
      </w:r>
      <w:r w:rsidR="00F60A9D">
        <w:rPr>
          <w:noProof/>
          <w:sz w:val="22"/>
          <w:szCs w:val="22"/>
        </w:rPr>
        <w:t>elevance to industrial careers</w:t>
      </w:r>
    </w:p>
    <w:p w:rsidR="00692653" w:rsidRDefault="00692653" w:rsidP="00692653">
      <w:pPr>
        <w:tabs>
          <w:tab w:val="left" w:pos="360"/>
        </w:tabs>
        <w:spacing w:after="120"/>
        <w:ind w:left="36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Target:</w:t>
      </w:r>
    </w:p>
    <w:p w:rsidR="00593E16" w:rsidRPr="00235288" w:rsidRDefault="00593E16" w:rsidP="00593E16">
      <w:pPr>
        <w:pStyle w:val="ListParagraph"/>
        <w:numPr>
          <w:ilvl w:val="0"/>
          <w:numId w:val="20"/>
        </w:numPr>
        <w:tabs>
          <w:tab w:val="left" w:pos="360"/>
        </w:tabs>
        <w:spacing w:after="1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Complement senior exit interviews with alumni survey five years after graduation to track changes in student</w:t>
      </w:r>
      <w:r w:rsidR="007D3A06">
        <w:rPr>
          <w:noProof/>
          <w:sz w:val="22"/>
          <w:szCs w:val="22"/>
        </w:rPr>
        <w:t xml:space="preserve"> perspectives</w:t>
      </w:r>
    </w:p>
    <w:p w:rsidR="00692653" w:rsidRDefault="00593E16" w:rsidP="00593E16">
      <w:pPr>
        <w:pStyle w:val="ListParagraph"/>
        <w:numPr>
          <w:ilvl w:val="0"/>
          <w:numId w:val="20"/>
        </w:numPr>
        <w:tabs>
          <w:tab w:val="left" w:pos="360"/>
        </w:tabs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Prepare b</w:t>
      </w:r>
      <w:r w:rsidR="00AE5D62">
        <w:rPr>
          <w:noProof/>
          <w:sz w:val="22"/>
          <w:szCs w:val="22"/>
        </w:rPr>
        <w:t xml:space="preserve">iennial </w:t>
      </w:r>
      <w:r w:rsidR="00692653">
        <w:rPr>
          <w:noProof/>
          <w:sz w:val="22"/>
          <w:szCs w:val="22"/>
        </w:rPr>
        <w:t xml:space="preserve">report from Industrial Advisory Council on curriculum </w:t>
      </w:r>
      <w:r w:rsidR="007D3A06">
        <w:rPr>
          <w:noProof/>
          <w:sz w:val="22"/>
          <w:szCs w:val="22"/>
        </w:rPr>
        <w:t>relevance to industrial careers</w:t>
      </w:r>
    </w:p>
    <w:p w:rsidR="00692653" w:rsidRDefault="00AE5D62" w:rsidP="00AE5D62">
      <w:pPr>
        <w:tabs>
          <w:tab w:val="left" w:pos="360"/>
          <w:tab w:val="left" w:pos="2200"/>
        </w:tabs>
        <w:spacing w:after="120"/>
        <w:ind w:left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</w:p>
    <w:p w:rsidR="000F7090" w:rsidRDefault="00443425" w:rsidP="000F7090">
      <w:pPr>
        <w:numPr>
          <w:ilvl w:val="0"/>
          <w:numId w:val="19"/>
        </w:numPr>
        <w:tabs>
          <w:tab w:val="left" w:pos="360"/>
        </w:tabs>
        <w:spacing w:after="1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Annually review responses for course quality and instructor performance from student</w:t>
      </w:r>
      <w:r w:rsidR="007D3A06">
        <w:rPr>
          <w:noProof/>
          <w:sz w:val="22"/>
          <w:szCs w:val="22"/>
        </w:rPr>
        <w:t xml:space="preserve"> evaluations</w:t>
      </w:r>
      <w:r w:rsidR="000F7090">
        <w:rPr>
          <w:noProof/>
          <w:sz w:val="22"/>
          <w:szCs w:val="22"/>
        </w:rPr>
        <w:t xml:space="preserve"> </w:t>
      </w:r>
    </w:p>
    <w:p w:rsidR="00FA511A" w:rsidRDefault="000F7090" w:rsidP="007D3A06">
      <w:pPr>
        <w:tabs>
          <w:tab w:val="left" w:pos="360"/>
          <w:tab w:val="left" w:pos="3848"/>
        </w:tabs>
        <w:spacing w:after="120"/>
        <w:ind w:left="36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Target:</w:t>
      </w:r>
      <w:r w:rsidR="00547C06">
        <w:rPr>
          <w:noProof/>
          <w:sz w:val="22"/>
          <w:szCs w:val="22"/>
        </w:rPr>
        <w:t xml:space="preserve"> </w:t>
      </w:r>
      <w:r w:rsidR="00443425">
        <w:rPr>
          <w:noProof/>
          <w:sz w:val="22"/>
          <w:szCs w:val="22"/>
        </w:rPr>
        <w:t xml:space="preserve">The evaluation for </w:t>
      </w:r>
      <w:r w:rsidR="00E2627D">
        <w:rPr>
          <w:noProof/>
          <w:sz w:val="22"/>
          <w:szCs w:val="22"/>
        </w:rPr>
        <w:t>all</w:t>
      </w:r>
      <w:r w:rsidR="00443425">
        <w:rPr>
          <w:noProof/>
          <w:sz w:val="22"/>
          <w:szCs w:val="22"/>
        </w:rPr>
        <w:t xml:space="preserve"> course</w:t>
      </w:r>
      <w:r w:rsidR="00E2627D">
        <w:rPr>
          <w:noProof/>
          <w:sz w:val="22"/>
          <w:szCs w:val="22"/>
        </w:rPr>
        <w:t>s</w:t>
      </w:r>
      <w:r w:rsidR="00443425">
        <w:rPr>
          <w:noProof/>
          <w:sz w:val="22"/>
          <w:szCs w:val="22"/>
        </w:rPr>
        <w:t xml:space="preserve"> </w:t>
      </w:r>
      <w:r w:rsidR="00E2627D">
        <w:rPr>
          <w:noProof/>
          <w:sz w:val="22"/>
          <w:szCs w:val="22"/>
        </w:rPr>
        <w:t>and</w:t>
      </w:r>
      <w:r w:rsidR="00443425">
        <w:rPr>
          <w:noProof/>
          <w:sz w:val="22"/>
          <w:szCs w:val="22"/>
        </w:rPr>
        <w:t xml:space="preserve"> instructor</w:t>
      </w:r>
      <w:r w:rsidR="00E2627D">
        <w:rPr>
          <w:noProof/>
          <w:sz w:val="22"/>
          <w:szCs w:val="22"/>
        </w:rPr>
        <w:t>s</w:t>
      </w:r>
      <w:r w:rsidR="00F60A9D">
        <w:rPr>
          <w:noProof/>
          <w:sz w:val="22"/>
          <w:szCs w:val="22"/>
        </w:rPr>
        <w:t xml:space="preserve"> should be above 3.5</w:t>
      </w:r>
    </w:p>
    <w:p w:rsidR="000F7090" w:rsidRDefault="000F7090" w:rsidP="000F7090">
      <w:pPr>
        <w:pStyle w:val="ListParagraph"/>
        <w:tabs>
          <w:tab w:val="left" w:pos="360"/>
        </w:tabs>
        <w:ind w:left="1440"/>
        <w:jc w:val="both"/>
        <w:rPr>
          <w:noProof/>
          <w:sz w:val="22"/>
          <w:szCs w:val="22"/>
        </w:rPr>
      </w:pPr>
    </w:p>
    <w:p w:rsidR="000F7090" w:rsidRDefault="00782C20" w:rsidP="000F7090">
      <w:pPr>
        <w:numPr>
          <w:ilvl w:val="0"/>
          <w:numId w:val="19"/>
        </w:numPr>
        <w:tabs>
          <w:tab w:val="left" w:pos="360"/>
        </w:tabs>
        <w:spacing w:after="1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Track n</w:t>
      </w:r>
      <w:r w:rsidR="000F7090">
        <w:rPr>
          <w:noProof/>
          <w:sz w:val="22"/>
          <w:szCs w:val="22"/>
        </w:rPr>
        <w:t>umber of students engaged in internships</w:t>
      </w:r>
      <w:r>
        <w:rPr>
          <w:noProof/>
          <w:sz w:val="22"/>
          <w:szCs w:val="22"/>
        </w:rPr>
        <w:t xml:space="preserve">, Co-Ops </w:t>
      </w:r>
      <w:r w:rsidR="000F7090">
        <w:rPr>
          <w:noProof/>
          <w:sz w:val="22"/>
          <w:szCs w:val="22"/>
        </w:rPr>
        <w:t xml:space="preserve">and undergraduate research </w:t>
      </w:r>
    </w:p>
    <w:p w:rsidR="000F7090" w:rsidRDefault="000F7090" w:rsidP="000F7090">
      <w:pPr>
        <w:tabs>
          <w:tab w:val="left" w:pos="360"/>
        </w:tabs>
        <w:spacing w:after="120"/>
        <w:ind w:left="36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Target: </w:t>
      </w:r>
    </w:p>
    <w:p w:rsidR="000F7090" w:rsidRDefault="000F7090" w:rsidP="000F7090">
      <w:pPr>
        <w:pStyle w:val="ListParagraph"/>
        <w:numPr>
          <w:ilvl w:val="0"/>
          <w:numId w:val="21"/>
        </w:numPr>
        <w:tabs>
          <w:tab w:val="left" w:pos="360"/>
          <w:tab w:val="left" w:pos="810"/>
        </w:tabs>
        <w:spacing w:after="120"/>
        <w:ind w:firstLine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75% of students participating in </w:t>
      </w:r>
      <w:r w:rsidR="00782C20">
        <w:rPr>
          <w:noProof/>
          <w:sz w:val="22"/>
          <w:szCs w:val="22"/>
        </w:rPr>
        <w:t xml:space="preserve">internships or Co-Ops </w:t>
      </w:r>
      <w:r>
        <w:rPr>
          <w:noProof/>
          <w:sz w:val="22"/>
          <w:szCs w:val="22"/>
        </w:rPr>
        <w:t xml:space="preserve"> </w:t>
      </w:r>
    </w:p>
    <w:p w:rsidR="000F7090" w:rsidRDefault="00A4526D" w:rsidP="000F7090">
      <w:pPr>
        <w:pStyle w:val="ListParagraph"/>
        <w:numPr>
          <w:ilvl w:val="0"/>
          <w:numId w:val="21"/>
        </w:numPr>
        <w:tabs>
          <w:tab w:val="left" w:pos="360"/>
          <w:tab w:val="left" w:pos="810"/>
        </w:tabs>
        <w:spacing w:after="120"/>
        <w:ind w:firstLine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25</w:t>
      </w:r>
      <w:r w:rsidR="000F7090">
        <w:rPr>
          <w:noProof/>
          <w:sz w:val="22"/>
          <w:szCs w:val="22"/>
        </w:rPr>
        <w:t xml:space="preserve">% of students involved in undergraduate research projects </w:t>
      </w:r>
    </w:p>
    <w:p w:rsidR="00FA511A" w:rsidRPr="000F7090" w:rsidRDefault="00FA511A" w:rsidP="007D3A06">
      <w:pPr>
        <w:spacing w:after="120"/>
        <w:rPr>
          <w:noProof/>
          <w:sz w:val="22"/>
          <w:szCs w:val="22"/>
        </w:rPr>
      </w:pPr>
    </w:p>
    <w:p w:rsidR="005B7E56" w:rsidRDefault="005B7E56" w:rsidP="005B7E56">
      <w:pPr>
        <w:numPr>
          <w:ilvl w:val="0"/>
          <w:numId w:val="1"/>
        </w:numPr>
        <w:spacing w:after="120"/>
        <w:jc w:val="both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Graduate Programs </w:t>
      </w:r>
    </w:p>
    <w:p w:rsidR="00FA511A" w:rsidRDefault="00316C02" w:rsidP="007D3A06">
      <w:pPr>
        <w:spacing w:after="120"/>
        <w:ind w:left="360"/>
        <w:jc w:val="both"/>
        <w:rPr>
          <w:i/>
          <w:noProof/>
          <w:sz w:val="22"/>
          <w:szCs w:val="22"/>
        </w:rPr>
      </w:pPr>
      <w:r>
        <w:rPr>
          <w:i/>
          <w:noProof/>
          <w:sz w:val="22"/>
          <w:szCs w:val="22"/>
        </w:rPr>
        <w:t>Recruit and retain high-</w:t>
      </w:r>
      <w:r w:rsidR="005B7E56">
        <w:rPr>
          <w:i/>
          <w:noProof/>
          <w:sz w:val="22"/>
          <w:szCs w:val="22"/>
        </w:rPr>
        <w:t xml:space="preserve">caliber graduate students from top-tier chemical engineering programs,  promote the scientific visibility and development of PhD students, and increase the size and impact of the </w:t>
      </w:r>
      <w:r>
        <w:rPr>
          <w:i/>
          <w:noProof/>
          <w:sz w:val="22"/>
          <w:szCs w:val="22"/>
        </w:rPr>
        <w:t xml:space="preserve">Professional </w:t>
      </w:r>
      <w:r w:rsidR="005B7E56">
        <w:rPr>
          <w:i/>
          <w:noProof/>
          <w:sz w:val="22"/>
          <w:szCs w:val="22"/>
        </w:rPr>
        <w:t>MS program.</w:t>
      </w:r>
    </w:p>
    <w:p w:rsidR="005B7E56" w:rsidRDefault="005B7E56" w:rsidP="005B7E56">
      <w:pPr>
        <w:tabs>
          <w:tab w:val="left" w:pos="360"/>
          <w:tab w:val="left" w:pos="1350"/>
        </w:tabs>
        <w:spacing w:after="120"/>
        <w:jc w:val="both"/>
        <w:rPr>
          <w:i/>
          <w:noProof/>
          <w:sz w:val="22"/>
          <w:szCs w:val="22"/>
        </w:rPr>
      </w:pPr>
      <w:r>
        <w:rPr>
          <w:b/>
          <w:i/>
          <w:noProof/>
          <w:sz w:val="22"/>
          <w:szCs w:val="22"/>
        </w:rPr>
        <w:tab/>
        <w:t>Strategies</w:t>
      </w:r>
      <w:r>
        <w:rPr>
          <w:i/>
          <w:noProof/>
          <w:sz w:val="22"/>
          <w:szCs w:val="22"/>
        </w:rPr>
        <w:t xml:space="preserve">: </w:t>
      </w:r>
    </w:p>
    <w:p w:rsidR="005B7E56" w:rsidRPr="00E46350" w:rsidRDefault="00316C02" w:rsidP="00E46350">
      <w:pPr>
        <w:numPr>
          <w:ilvl w:val="0"/>
          <w:numId w:val="30"/>
        </w:numPr>
        <w:tabs>
          <w:tab w:val="left" w:pos="360"/>
          <w:tab w:val="left" w:pos="630"/>
          <w:tab w:val="left" w:pos="1350"/>
        </w:tabs>
        <w:spacing w:after="120"/>
        <w:jc w:val="both"/>
        <w:rPr>
          <w:rFonts w:eastAsia="Calibri"/>
          <w:noProof/>
          <w:color w:val="000000" w:themeColor="text1"/>
          <w:sz w:val="22"/>
          <w:szCs w:val="22"/>
        </w:rPr>
      </w:pPr>
      <w:r>
        <w:rPr>
          <w:rFonts w:eastAsia="Calibri"/>
          <w:noProof/>
          <w:color w:val="000000" w:themeColor="text1"/>
          <w:sz w:val="22"/>
          <w:szCs w:val="22"/>
        </w:rPr>
        <w:t>Increase enrollment of high-</w:t>
      </w:r>
      <w:r w:rsidR="005B7E56" w:rsidRPr="00E46350">
        <w:rPr>
          <w:rFonts w:eastAsia="Calibri"/>
          <w:noProof/>
          <w:color w:val="000000" w:themeColor="text1"/>
          <w:sz w:val="22"/>
          <w:szCs w:val="22"/>
        </w:rPr>
        <w:t>quality domestic and international graduate students</w:t>
      </w:r>
    </w:p>
    <w:p w:rsidR="005B7E56" w:rsidRPr="00E46350" w:rsidRDefault="005B7E56" w:rsidP="00E46350">
      <w:pPr>
        <w:numPr>
          <w:ilvl w:val="0"/>
          <w:numId w:val="30"/>
        </w:numPr>
        <w:tabs>
          <w:tab w:val="left" w:pos="360"/>
          <w:tab w:val="left" w:pos="630"/>
          <w:tab w:val="left" w:pos="1350"/>
        </w:tabs>
        <w:spacing w:after="120"/>
        <w:jc w:val="both"/>
        <w:rPr>
          <w:rFonts w:eastAsia="Calibri"/>
          <w:noProof/>
          <w:color w:val="000000" w:themeColor="text1"/>
          <w:sz w:val="22"/>
          <w:szCs w:val="22"/>
        </w:rPr>
      </w:pPr>
      <w:r w:rsidRPr="00E46350">
        <w:rPr>
          <w:rFonts w:eastAsia="Calibri"/>
          <w:noProof/>
          <w:color w:val="000000" w:themeColor="text1"/>
          <w:sz w:val="22"/>
          <w:szCs w:val="22"/>
        </w:rPr>
        <w:t>Promote graduate student applications for nati</w:t>
      </w:r>
      <w:r w:rsidR="00762027">
        <w:rPr>
          <w:rFonts w:eastAsia="Calibri"/>
          <w:noProof/>
          <w:color w:val="000000" w:themeColor="text1"/>
          <w:sz w:val="22"/>
          <w:szCs w:val="22"/>
        </w:rPr>
        <w:t xml:space="preserve">onally competitive fellowships </w:t>
      </w:r>
      <w:r w:rsidRPr="00E46350">
        <w:rPr>
          <w:rFonts w:eastAsia="Calibri"/>
          <w:noProof/>
          <w:color w:val="000000" w:themeColor="text1"/>
          <w:sz w:val="22"/>
          <w:szCs w:val="22"/>
        </w:rPr>
        <w:t>and travel grants</w:t>
      </w:r>
    </w:p>
    <w:p w:rsidR="005B7E56" w:rsidRPr="00E46350" w:rsidRDefault="00316C02" w:rsidP="00E46350">
      <w:pPr>
        <w:numPr>
          <w:ilvl w:val="0"/>
          <w:numId w:val="30"/>
        </w:numPr>
        <w:tabs>
          <w:tab w:val="left" w:pos="360"/>
          <w:tab w:val="left" w:pos="630"/>
          <w:tab w:val="left" w:pos="1350"/>
        </w:tabs>
        <w:spacing w:after="120"/>
        <w:jc w:val="both"/>
        <w:rPr>
          <w:rFonts w:eastAsia="Calibri"/>
          <w:noProof/>
          <w:color w:val="000000" w:themeColor="text1"/>
          <w:sz w:val="22"/>
          <w:szCs w:val="22"/>
        </w:rPr>
      </w:pPr>
      <w:r>
        <w:rPr>
          <w:rFonts w:eastAsia="Calibri"/>
          <w:noProof/>
          <w:color w:val="000000" w:themeColor="text1"/>
          <w:sz w:val="22"/>
          <w:szCs w:val="22"/>
        </w:rPr>
        <w:t>Encourage</w:t>
      </w:r>
      <w:r w:rsidR="005B7E56" w:rsidRPr="00E46350">
        <w:rPr>
          <w:rFonts w:eastAsia="Calibri"/>
          <w:noProof/>
          <w:color w:val="000000" w:themeColor="text1"/>
          <w:sz w:val="22"/>
          <w:szCs w:val="22"/>
        </w:rPr>
        <w:t xml:space="preserve"> PhD graduates </w:t>
      </w:r>
      <w:r>
        <w:rPr>
          <w:rFonts w:eastAsia="Calibri"/>
          <w:noProof/>
          <w:color w:val="000000" w:themeColor="text1"/>
          <w:sz w:val="22"/>
          <w:szCs w:val="22"/>
        </w:rPr>
        <w:t>to pursue</w:t>
      </w:r>
      <w:r w:rsidR="005B7E56" w:rsidRPr="00E46350">
        <w:rPr>
          <w:rFonts w:eastAsia="Calibri"/>
          <w:noProof/>
          <w:color w:val="000000" w:themeColor="text1"/>
          <w:sz w:val="22"/>
          <w:szCs w:val="22"/>
        </w:rPr>
        <w:t xml:space="preserve"> academic careers </w:t>
      </w:r>
    </w:p>
    <w:p w:rsidR="00D11E81" w:rsidRPr="007D3A06" w:rsidRDefault="005B7E56" w:rsidP="007D3A06">
      <w:pPr>
        <w:numPr>
          <w:ilvl w:val="0"/>
          <w:numId w:val="30"/>
        </w:numPr>
        <w:tabs>
          <w:tab w:val="left" w:pos="360"/>
          <w:tab w:val="left" w:pos="630"/>
          <w:tab w:val="left" w:pos="1350"/>
        </w:tabs>
        <w:spacing w:after="120"/>
        <w:jc w:val="both"/>
        <w:rPr>
          <w:rFonts w:eastAsia="Calibri"/>
          <w:noProof/>
          <w:color w:val="000000" w:themeColor="text1"/>
          <w:sz w:val="22"/>
          <w:szCs w:val="22"/>
        </w:rPr>
      </w:pPr>
      <w:r w:rsidRPr="00E46350">
        <w:rPr>
          <w:rFonts w:eastAsia="Calibri"/>
          <w:noProof/>
          <w:color w:val="000000" w:themeColor="text1"/>
          <w:sz w:val="22"/>
          <w:szCs w:val="22"/>
        </w:rPr>
        <w:t xml:space="preserve">Increase participation in </w:t>
      </w:r>
      <w:r w:rsidR="007706E1">
        <w:rPr>
          <w:rFonts w:eastAsia="Calibri"/>
          <w:noProof/>
          <w:color w:val="000000" w:themeColor="text1"/>
          <w:sz w:val="22"/>
          <w:szCs w:val="22"/>
        </w:rPr>
        <w:t xml:space="preserve">the </w:t>
      </w:r>
      <w:r w:rsidR="00316C02">
        <w:rPr>
          <w:rFonts w:eastAsia="Calibri"/>
          <w:noProof/>
          <w:color w:val="000000" w:themeColor="text1"/>
          <w:sz w:val="22"/>
          <w:szCs w:val="22"/>
        </w:rPr>
        <w:t>P</w:t>
      </w:r>
      <w:r w:rsidRPr="00E46350">
        <w:rPr>
          <w:rFonts w:eastAsia="Calibri"/>
          <w:noProof/>
          <w:color w:val="000000" w:themeColor="text1"/>
          <w:sz w:val="22"/>
          <w:szCs w:val="22"/>
        </w:rPr>
        <w:t xml:space="preserve">rofessional </w:t>
      </w:r>
      <w:r w:rsidR="00316C02">
        <w:rPr>
          <w:rFonts w:eastAsia="Calibri"/>
          <w:noProof/>
          <w:color w:val="000000" w:themeColor="text1"/>
          <w:sz w:val="22"/>
          <w:szCs w:val="22"/>
        </w:rPr>
        <w:t>MS</w:t>
      </w:r>
      <w:r w:rsidR="0038055C">
        <w:rPr>
          <w:rFonts w:eastAsia="Calibri"/>
          <w:noProof/>
          <w:color w:val="000000" w:themeColor="text1"/>
          <w:sz w:val="22"/>
          <w:szCs w:val="22"/>
        </w:rPr>
        <w:t xml:space="preserve"> program</w:t>
      </w:r>
    </w:p>
    <w:p w:rsidR="005B7E56" w:rsidRDefault="005B7E56" w:rsidP="005B7E56">
      <w:pPr>
        <w:tabs>
          <w:tab w:val="left" w:pos="360"/>
          <w:tab w:val="left" w:pos="1350"/>
        </w:tabs>
        <w:spacing w:after="120"/>
        <w:jc w:val="both"/>
        <w:rPr>
          <w:i/>
          <w:noProof/>
          <w:sz w:val="22"/>
          <w:szCs w:val="22"/>
        </w:rPr>
      </w:pPr>
      <w:r>
        <w:rPr>
          <w:b/>
          <w:i/>
          <w:noProof/>
          <w:sz w:val="22"/>
          <w:szCs w:val="22"/>
        </w:rPr>
        <w:tab/>
        <w:t>Metrics</w:t>
      </w:r>
      <w:r>
        <w:rPr>
          <w:i/>
          <w:noProof/>
          <w:sz w:val="22"/>
          <w:szCs w:val="22"/>
        </w:rPr>
        <w:t>:</w:t>
      </w:r>
    </w:p>
    <w:p w:rsidR="005B7E56" w:rsidRDefault="00316C02" w:rsidP="005B7E56">
      <w:pPr>
        <w:numPr>
          <w:ilvl w:val="0"/>
          <w:numId w:val="16"/>
        </w:numPr>
        <w:tabs>
          <w:tab w:val="left" w:pos="360"/>
          <w:tab w:val="left" w:pos="720"/>
        </w:tabs>
        <w:spacing w:after="120"/>
        <w:jc w:val="both"/>
        <w:rPr>
          <w:noProof/>
          <w:sz w:val="22"/>
          <w:szCs w:val="22"/>
        </w:rPr>
      </w:pPr>
      <w:r w:rsidRPr="00316C02">
        <w:rPr>
          <w:noProof/>
          <w:color w:val="000000" w:themeColor="text1"/>
          <w:sz w:val="22"/>
          <w:szCs w:val="22"/>
        </w:rPr>
        <w:t xml:space="preserve">Track </w:t>
      </w:r>
      <w:r w:rsidR="005B7E56">
        <w:rPr>
          <w:noProof/>
          <w:sz w:val="22"/>
          <w:szCs w:val="22"/>
        </w:rPr>
        <w:t>average GPA and GRE scores of incoming students.</w:t>
      </w:r>
    </w:p>
    <w:p w:rsidR="005B7E56" w:rsidRPr="00763BBC" w:rsidRDefault="005B7E56" w:rsidP="00763BBC">
      <w:pPr>
        <w:tabs>
          <w:tab w:val="left" w:pos="360"/>
          <w:tab w:val="left" w:pos="720"/>
        </w:tabs>
        <w:spacing w:after="120"/>
        <w:ind w:left="360"/>
        <w:jc w:val="both"/>
        <w:rPr>
          <w:noProof/>
          <w:sz w:val="22"/>
          <w:szCs w:val="22"/>
        </w:rPr>
      </w:pPr>
      <w:r w:rsidRPr="00763BBC">
        <w:rPr>
          <w:noProof/>
          <w:sz w:val="22"/>
          <w:szCs w:val="22"/>
        </w:rPr>
        <w:t xml:space="preserve">Target: </w:t>
      </w:r>
    </w:p>
    <w:p w:rsidR="005B7E56" w:rsidRDefault="005B7E56" w:rsidP="00763BBC">
      <w:pPr>
        <w:pStyle w:val="ListParagraph"/>
        <w:numPr>
          <w:ilvl w:val="1"/>
          <w:numId w:val="40"/>
        </w:numPr>
        <w:tabs>
          <w:tab w:val="left" w:pos="360"/>
          <w:tab w:val="left" w:pos="720"/>
        </w:tabs>
        <w:ind w:left="108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70% domestic graduate students </w:t>
      </w:r>
      <w:r w:rsidR="007706E1">
        <w:rPr>
          <w:noProof/>
          <w:sz w:val="22"/>
          <w:szCs w:val="22"/>
        </w:rPr>
        <w:t xml:space="preserve">in the PhD program </w:t>
      </w:r>
    </w:p>
    <w:p w:rsidR="005B7E56" w:rsidRDefault="007706E1" w:rsidP="00763BBC">
      <w:pPr>
        <w:pStyle w:val="ListParagraph"/>
        <w:numPr>
          <w:ilvl w:val="1"/>
          <w:numId w:val="40"/>
        </w:numPr>
        <w:tabs>
          <w:tab w:val="left" w:pos="360"/>
          <w:tab w:val="left" w:pos="720"/>
        </w:tabs>
        <w:ind w:left="108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Average GPA of 3.8/4.0 for incoming students</w:t>
      </w:r>
    </w:p>
    <w:p w:rsidR="005B7E56" w:rsidRDefault="005B7E56" w:rsidP="00763BBC">
      <w:pPr>
        <w:pStyle w:val="ListParagraph"/>
        <w:numPr>
          <w:ilvl w:val="1"/>
          <w:numId w:val="40"/>
        </w:numPr>
        <w:tabs>
          <w:tab w:val="left" w:pos="360"/>
          <w:tab w:val="left" w:pos="720"/>
        </w:tabs>
        <w:ind w:left="108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Top 10% on GRE</w:t>
      </w:r>
      <w:r w:rsidR="007706E1">
        <w:rPr>
          <w:noProof/>
          <w:sz w:val="22"/>
          <w:szCs w:val="22"/>
        </w:rPr>
        <w:t xml:space="preserve"> scores for incoming students</w:t>
      </w:r>
    </w:p>
    <w:p w:rsidR="005B7E56" w:rsidRDefault="00762027" w:rsidP="00763BBC">
      <w:pPr>
        <w:pStyle w:val="ListParagraph"/>
        <w:numPr>
          <w:ilvl w:val="1"/>
          <w:numId w:val="40"/>
        </w:numPr>
        <w:tabs>
          <w:tab w:val="left" w:pos="360"/>
          <w:tab w:val="left" w:pos="720"/>
        </w:tabs>
        <w:ind w:left="108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Analagous distribution</w:t>
      </w:r>
      <w:r w:rsidR="005B7E56">
        <w:rPr>
          <w:noProof/>
          <w:sz w:val="22"/>
          <w:szCs w:val="22"/>
        </w:rPr>
        <w:t xml:space="preserve"> for international students</w:t>
      </w:r>
    </w:p>
    <w:p w:rsidR="005B7E56" w:rsidRDefault="005B7E56" w:rsidP="00763BBC">
      <w:pPr>
        <w:pStyle w:val="ListParagraph"/>
        <w:tabs>
          <w:tab w:val="left" w:pos="360"/>
          <w:tab w:val="left" w:pos="720"/>
        </w:tabs>
        <w:ind w:left="1080"/>
        <w:jc w:val="both"/>
        <w:rPr>
          <w:noProof/>
          <w:sz w:val="22"/>
          <w:szCs w:val="22"/>
        </w:rPr>
      </w:pPr>
    </w:p>
    <w:p w:rsidR="005B7E56" w:rsidRDefault="00762027" w:rsidP="005B7E56">
      <w:pPr>
        <w:numPr>
          <w:ilvl w:val="0"/>
          <w:numId w:val="16"/>
        </w:numPr>
        <w:tabs>
          <w:tab w:val="left" w:pos="360"/>
          <w:tab w:val="left" w:pos="450"/>
        </w:tabs>
        <w:spacing w:after="1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Track n</w:t>
      </w:r>
      <w:r w:rsidR="005B7E56">
        <w:rPr>
          <w:noProof/>
          <w:sz w:val="22"/>
          <w:szCs w:val="22"/>
        </w:rPr>
        <w:t>umber of graduate students who successfully compete for</w:t>
      </w:r>
      <w:r>
        <w:rPr>
          <w:noProof/>
          <w:sz w:val="22"/>
          <w:szCs w:val="22"/>
        </w:rPr>
        <w:t xml:space="preserve"> external fellowships </w:t>
      </w:r>
      <w:r w:rsidR="005B7E56">
        <w:rPr>
          <w:noProof/>
          <w:sz w:val="22"/>
          <w:szCs w:val="22"/>
        </w:rPr>
        <w:t>and travel grants</w:t>
      </w:r>
    </w:p>
    <w:p w:rsidR="00762027" w:rsidRDefault="005B7E56" w:rsidP="00762027">
      <w:pPr>
        <w:pStyle w:val="ListParagraph"/>
        <w:tabs>
          <w:tab w:val="left" w:pos="360"/>
          <w:tab w:val="left" w:pos="450"/>
        </w:tabs>
        <w:spacing w:after="1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Target: 25% of graduate students with external </w:t>
      </w:r>
      <w:r w:rsidR="00762027">
        <w:rPr>
          <w:noProof/>
          <w:sz w:val="22"/>
          <w:szCs w:val="22"/>
        </w:rPr>
        <w:t>fellowships and travel grants</w:t>
      </w:r>
    </w:p>
    <w:p w:rsidR="005B7E56" w:rsidRDefault="00762027" w:rsidP="00762027">
      <w:pPr>
        <w:numPr>
          <w:ilvl w:val="0"/>
          <w:numId w:val="16"/>
        </w:numPr>
        <w:tabs>
          <w:tab w:val="left" w:pos="360"/>
          <w:tab w:val="left" w:pos="450"/>
        </w:tabs>
        <w:spacing w:after="1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Track n</w:t>
      </w:r>
      <w:r w:rsidR="005B7E56">
        <w:rPr>
          <w:noProof/>
          <w:sz w:val="22"/>
          <w:szCs w:val="22"/>
        </w:rPr>
        <w:t>umber of PhD students who pursue and accept tenure track faculty positions</w:t>
      </w:r>
    </w:p>
    <w:p w:rsidR="005B7E56" w:rsidRDefault="005B7E56" w:rsidP="005B7E56">
      <w:pPr>
        <w:pStyle w:val="ListParagraph"/>
        <w:tabs>
          <w:tab w:val="left" w:pos="360"/>
          <w:tab w:val="left" w:pos="450"/>
        </w:tabs>
        <w:spacing w:after="1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Ta</w:t>
      </w:r>
      <w:r w:rsidR="00762027">
        <w:rPr>
          <w:noProof/>
          <w:sz w:val="22"/>
          <w:szCs w:val="22"/>
        </w:rPr>
        <w:t>rget:15% of PhD graduate</w:t>
      </w:r>
      <w:r>
        <w:rPr>
          <w:noProof/>
          <w:sz w:val="22"/>
          <w:szCs w:val="22"/>
        </w:rPr>
        <w:t>s accepting tenure track faculty positions</w:t>
      </w:r>
      <w:r w:rsidR="00762027">
        <w:rPr>
          <w:noProof/>
          <w:sz w:val="22"/>
          <w:szCs w:val="22"/>
        </w:rPr>
        <w:t xml:space="preserve"> </w:t>
      </w:r>
    </w:p>
    <w:p w:rsidR="005B7E56" w:rsidRDefault="00821AEC" w:rsidP="005B7E56">
      <w:pPr>
        <w:numPr>
          <w:ilvl w:val="0"/>
          <w:numId w:val="16"/>
        </w:numPr>
        <w:tabs>
          <w:tab w:val="left" w:pos="360"/>
          <w:tab w:val="left" w:pos="450"/>
        </w:tabs>
        <w:spacing w:after="1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Track e</w:t>
      </w:r>
      <w:r w:rsidR="00446D00">
        <w:rPr>
          <w:noProof/>
          <w:sz w:val="22"/>
          <w:szCs w:val="22"/>
        </w:rPr>
        <w:t xml:space="preserve">nrollment in the </w:t>
      </w:r>
      <w:r>
        <w:rPr>
          <w:noProof/>
          <w:sz w:val="22"/>
          <w:szCs w:val="22"/>
        </w:rPr>
        <w:t>P</w:t>
      </w:r>
      <w:r w:rsidR="005B7E56">
        <w:rPr>
          <w:noProof/>
          <w:sz w:val="22"/>
          <w:szCs w:val="22"/>
        </w:rPr>
        <w:t>rofessional MS program</w:t>
      </w:r>
    </w:p>
    <w:p w:rsidR="005B7E56" w:rsidRDefault="005B7E56" w:rsidP="005B7E56">
      <w:pPr>
        <w:pStyle w:val="ListParagraph"/>
        <w:tabs>
          <w:tab w:val="left" w:pos="360"/>
          <w:tab w:val="left" w:pos="450"/>
        </w:tabs>
        <w:spacing w:after="1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Target: 50 student</w:t>
      </w:r>
      <w:r w:rsidR="00821AEC">
        <w:rPr>
          <w:noProof/>
          <w:sz w:val="22"/>
          <w:szCs w:val="22"/>
        </w:rPr>
        <w:t>s per year enrolled in the P</w:t>
      </w:r>
      <w:r>
        <w:rPr>
          <w:noProof/>
          <w:sz w:val="22"/>
          <w:szCs w:val="22"/>
        </w:rPr>
        <w:t>rofessional MS program</w:t>
      </w:r>
    </w:p>
    <w:p w:rsidR="00D94421" w:rsidRPr="00EF659E" w:rsidRDefault="00D94421" w:rsidP="00C56A4D">
      <w:pPr>
        <w:spacing w:after="120"/>
        <w:jc w:val="both"/>
        <w:rPr>
          <w:b/>
          <w:noProof/>
          <w:sz w:val="22"/>
          <w:szCs w:val="22"/>
        </w:rPr>
      </w:pPr>
    </w:p>
    <w:p w:rsidR="006E2ABD" w:rsidRPr="00EF659E" w:rsidRDefault="006E2ABD" w:rsidP="00C56A4D">
      <w:pPr>
        <w:spacing w:after="120"/>
        <w:jc w:val="both"/>
        <w:rPr>
          <w:rFonts w:eastAsia="Calibri"/>
          <w:noProof/>
          <w:color w:val="000000" w:themeColor="text1"/>
          <w:sz w:val="22"/>
          <w:szCs w:val="22"/>
        </w:rPr>
      </w:pPr>
      <w:r w:rsidRPr="00EF659E">
        <w:rPr>
          <w:b/>
          <w:noProof/>
          <w:sz w:val="22"/>
          <w:szCs w:val="22"/>
        </w:rPr>
        <w:t>Research</w:t>
      </w:r>
      <w:r w:rsidRPr="00EF659E">
        <w:rPr>
          <w:rFonts w:eastAsia="Calibri"/>
          <w:noProof/>
          <w:color w:val="000000" w:themeColor="text1"/>
          <w:sz w:val="22"/>
          <w:szCs w:val="22"/>
        </w:rPr>
        <w:t xml:space="preserve">: </w:t>
      </w:r>
      <w:r w:rsidR="003F69FA">
        <w:rPr>
          <w:rFonts w:eastAsia="Calibri"/>
          <w:noProof/>
          <w:color w:val="000000" w:themeColor="text1"/>
          <w:sz w:val="22"/>
          <w:szCs w:val="22"/>
        </w:rPr>
        <w:t xml:space="preserve"> </w:t>
      </w:r>
      <w:r w:rsidRPr="00EF659E">
        <w:rPr>
          <w:rFonts w:eastAsia="Calibri"/>
          <w:noProof/>
          <w:color w:val="000000" w:themeColor="text1"/>
          <w:sz w:val="22"/>
          <w:szCs w:val="22"/>
        </w:rPr>
        <w:t xml:space="preserve"> </w:t>
      </w:r>
    </w:p>
    <w:p w:rsidR="00FA511A" w:rsidRPr="00EF659E" w:rsidRDefault="004B08EC" w:rsidP="00C56A4D">
      <w:pPr>
        <w:spacing w:after="120"/>
        <w:jc w:val="both"/>
        <w:rPr>
          <w:rFonts w:eastAsia="Calibri"/>
          <w:i/>
          <w:noProof/>
          <w:color w:val="000000" w:themeColor="text1"/>
          <w:sz w:val="22"/>
          <w:szCs w:val="22"/>
        </w:rPr>
      </w:pPr>
      <w:r>
        <w:rPr>
          <w:rFonts w:eastAsia="Calibri"/>
          <w:i/>
          <w:noProof/>
          <w:color w:val="000000" w:themeColor="text1"/>
          <w:sz w:val="22"/>
          <w:szCs w:val="22"/>
        </w:rPr>
        <w:t>P</w:t>
      </w:r>
      <w:r w:rsidR="00B815CF" w:rsidRPr="00EF659E">
        <w:rPr>
          <w:rFonts w:eastAsia="Calibri"/>
          <w:i/>
          <w:noProof/>
          <w:color w:val="000000" w:themeColor="text1"/>
          <w:sz w:val="22"/>
          <w:szCs w:val="22"/>
        </w:rPr>
        <w:t xml:space="preserve">ursue breakthrough research that extends the boundaries of chemical engineering into areas </w:t>
      </w:r>
      <w:r>
        <w:rPr>
          <w:rFonts w:eastAsia="Calibri"/>
          <w:i/>
          <w:noProof/>
          <w:color w:val="000000" w:themeColor="text1"/>
          <w:sz w:val="22"/>
          <w:szCs w:val="22"/>
        </w:rPr>
        <w:t>that</w:t>
      </w:r>
      <w:r w:rsidR="00B815CF" w:rsidRPr="00EF659E">
        <w:rPr>
          <w:rFonts w:eastAsia="Calibri"/>
          <w:i/>
          <w:noProof/>
          <w:color w:val="000000" w:themeColor="text1"/>
          <w:sz w:val="22"/>
          <w:szCs w:val="22"/>
        </w:rPr>
        <w:t xml:space="preserve"> promote sustainability and have the greatest positive impact on our global society.</w:t>
      </w:r>
    </w:p>
    <w:p w:rsidR="00B815CF" w:rsidRPr="00EF659E" w:rsidRDefault="00B815CF" w:rsidP="00C56A4D">
      <w:pPr>
        <w:tabs>
          <w:tab w:val="left" w:pos="360"/>
        </w:tabs>
        <w:spacing w:after="120"/>
        <w:jc w:val="both"/>
        <w:rPr>
          <w:rFonts w:eastAsia="Calibri"/>
          <w:b/>
          <w:noProof/>
          <w:color w:val="000000" w:themeColor="text1"/>
          <w:sz w:val="22"/>
          <w:szCs w:val="22"/>
        </w:rPr>
      </w:pPr>
      <w:r w:rsidRPr="00EF659E">
        <w:rPr>
          <w:rFonts w:eastAsia="Calibri"/>
          <w:b/>
          <w:i/>
          <w:noProof/>
          <w:color w:val="000000" w:themeColor="text1"/>
          <w:sz w:val="22"/>
          <w:szCs w:val="22"/>
        </w:rPr>
        <w:tab/>
        <w:t>Strategies:</w:t>
      </w:r>
    </w:p>
    <w:p w:rsidR="00B815CF" w:rsidRPr="00EF659E" w:rsidRDefault="00B815CF" w:rsidP="00E46350">
      <w:pPr>
        <w:numPr>
          <w:ilvl w:val="0"/>
          <w:numId w:val="33"/>
        </w:numPr>
        <w:tabs>
          <w:tab w:val="left" w:pos="360"/>
          <w:tab w:val="left" w:pos="630"/>
          <w:tab w:val="left" w:pos="1350"/>
        </w:tabs>
        <w:spacing w:after="120"/>
        <w:jc w:val="both"/>
        <w:rPr>
          <w:rFonts w:eastAsia="Calibri"/>
          <w:noProof/>
          <w:color w:val="000000" w:themeColor="text1"/>
          <w:sz w:val="22"/>
          <w:szCs w:val="22"/>
        </w:rPr>
      </w:pPr>
      <w:r w:rsidRPr="00EF659E">
        <w:rPr>
          <w:rFonts w:eastAsia="Calibri"/>
          <w:noProof/>
          <w:color w:val="000000" w:themeColor="text1"/>
          <w:sz w:val="22"/>
          <w:szCs w:val="22"/>
        </w:rPr>
        <w:t>Strengthen our position in a</w:t>
      </w:r>
      <w:r w:rsidR="004B08EC">
        <w:rPr>
          <w:rFonts w:eastAsia="Calibri"/>
          <w:noProof/>
          <w:color w:val="000000" w:themeColor="text1"/>
          <w:sz w:val="22"/>
          <w:szCs w:val="22"/>
        </w:rPr>
        <w:t>reas where the School is</w:t>
      </w:r>
      <w:r w:rsidRPr="00EF659E">
        <w:rPr>
          <w:rFonts w:eastAsia="Calibri"/>
          <w:noProof/>
          <w:color w:val="000000" w:themeColor="text1"/>
          <w:sz w:val="22"/>
          <w:szCs w:val="22"/>
        </w:rPr>
        <w:t xml:space="preserve"> preeminent, including: catalysis and reaction engineering, pharmaceutical enginee</w:t>
      </w:r>
      <w:r w:rsidR="004B08EC">
        <w:rPr>
          <w:rFonts w:eastAsia="Calibri"/>
          <w:noProof/>
          <w:color w:val="000000" w:themeColor="text1"/>
          <w:sz w:val="22"/>
          <w:szCs w:val="22"/>
        </w:rPr>
        <w:t xml:space="preserve">ring, </w:t>
      </w:r>
      <w:r w:rsidR="00C0797D">
        <w:rPr>
          <w:rFonts w:eastAsia="Calibri"/>
          <w:noProof/>
          <w:color w:val="000000" w:themeColor="text1"/>
          <w:sz w:val="22"/>
          <w:szCs w:val="22"/>
        </w:rPr>
        <w:t xml:space="preserve">and </w:t>
      </w:r>
      <w:r w:rsidR="004B08EC">
        <w:rPr>
          <w:rFonts w:eastAsia="Calibri"/>
          <w:noProof/>
          <w:color w:val="000000" w:themeColor="text1"/>
          <w:sz w:val="22"/>
          <w:szCs w:val="22"/>
        </w:rPr>
        <w:t xml:space="preserve">process </w:t>
      </w:r>
      <w:r w:rsidR="00C0797D">
        <w:rPr>
          <w:rFonts w:eastAsia="Calibri"/>
          <w:noProof/>
          <w:color w:val="000000" w:themeColor="text1"/>
          <w:sz w:val="22"/>
          <w:szCs w:val="22"/>
        </w:rPr>
        <w:t>systems engineering</w:t>
      </w:r>
      <w:r w:rsidR="004B08EC">
        <w:rPr>
          <w:rFonts w:eastAsia="Calibri"/>
          <w:noProof/>
          <w:color w:val="000000" w:themeColor="text1"/>
          <w:sz w:val="22"/>
          <w:szCs w:val="22"/>
        </w:rPr>
        <w:t>.</w:t>
      </w:r>
      <w:r w:rsidRPr="00EF659E">
        <w:rPr>
          <w:rFonts w:eastAsia="Calibri"/>
          <w:noProof/>
          <w:color w:val="000000" w:themeColor="text1"/>
          <w:sz w:val="22"/>
          <w:szCs w:val="22"/>
        </w:rPr>
        <w:t xml:space="preserve"> Continue to build upon our strong foundation in areas including energy (e.g., solar, </w:t>
      </w:r>
      <w:r w:rsidR="006A1E71">
        <w:rPr>
          <w:rFonts w:eastAsia="Calibri"/>
          <w:noProof/>
          <w:color w:val="000000" w:themeColor="text1"/>
          <w:sz w:val="22"/>
          <w:szCs w:val="22"/>
        </w:rPr>
        <w:t xml:space="preserve">fossil, bio-based, </w:t>
      </w:r>
      <w:r w:rsidRPr="00EF659E">
        <w:rPr>
          <w:rFonts w:eastAsia="Calibri"/>
          <w:noProof/>
          <w:color w:val="000000" w:themeColor="text1"/>
          <w:sz w:val="22"/>
          <w:szCs w:val="22"/>
        </w:rPr>
        <w:t>energy storage)</w:t>
      </w:r>
      <w:r w:rsidR="004B08EC">
        <w:rPr>
          <w:rFonts w:eastAsia="Calibri"/>
          <w:noProof/>
          <w:color w:val="000000" w:themeColor="text1"/>
          <w:sz w:val="22"/>
          <w:szCs w:val="22"/>
        </w:rPr>
        <w:t>, molecular simulations,</w:t>
      </w:r>
      <w:r w:rsidRPr="00EF659E">
        <w:rPr>
          <w:rFonts w:eastAsia="Calibri"/>
          <w:noProof/>
          <w:color w:val="000000" w:themeColor="text1"/>
          <w:sz w:val="22"/>
          <w:szCs w:val="22"/>
        </w:rPr>
        <w:t xml:space="preserve"> </w:t>
      </w:r>
      <w:r w:rsidR="006A1E71">
        <w:rPr>
          <w:rFonts w:eastAsia="Calibri"/>
          <w:noProof/>
          <w:color w:val="000000" w:themeColor="text1"/>
          <w:sz w:val="22"/>
          <w:szCs w:val="22"/>
        </w:rPr>
        <w:t xml:space="preserve">polymers, </w:t>
      </w:r>
      <w:r w:rsidRPr="00EF659E">
        <w:rPr>
          <w:rFonts w:eastAsia="Calibri"/>
          <w:noProof/>
          <w:color w:val="000000" w:themeColor="text1"/>
          <w:sz w:val="22"/>
          <w:szCs w:val="22"/>
        </w:rPr>
        <w:t xml:space="preserve">and </w:t>
      </w:r>
      <w:r w:rsidR="000D0166" w:rsidRPr="00EF659E">
        <w:rPr>
          <w:rFonts w:eastAsia="Calibri"/>
          <w:noProof/>
          <w:color w:val="000000" w:themeColor="text1"/>
          <w:sz w:val="22"/>
          <w:szCs w:val="22"/>
        </w:rPr>
        <w:t>the biological domain of chemical</w:t>
      </w:r>
      <w:r w:rsidR="004B08EC">
        <w:rPr>
          <w:rFonts w:eastAsia="Calibri"/>
          <w:noProof/>
          <w:color w:val="000000" w:themeColor="text1"/>
          <w:sz w:val="22"/>
          <w:szCs w:val="22"/>
        </w:rPr>
        <w:t xml:space="preserve"> engineering.</w:t>
      </w:r>
    </w:p>
    <w:p w:rsidR="00B815CF" w:rsidRPr="00EF659E" w:rsidRDefault="00B815CF" w:rsidP="00E46350">
      <w:pPr>
        <w:numPr>
          <w:ilvl w:val="0"/>
          <w:numId w:val="33"/>
        </w:numPr>
        <w:tabs>
          <w:tab w:val="left" w:pos="360"/>
          <w:tab w:val="left" w:pos="450"/>
          <w:tab w:val="left" w:pos="1350"/>
        </w:tabs>
        <w:spacing w:after="120"/>
        <w:jc w:val="both"/>
        <w:rPr>
          <w:rFonts w:eastAsia="Calibri"/>
          <w:noProof/>
          <w:color w:val="000000" w:themeColor="text1"/>
          <w:sz w:val="22"/>
          <w:szCs w:val="22"/>
        </w:rPr>
      </w:pPr>
      <w:r w:rsidRPr="00EF659E">
        <w:rPr>
          <w:rFonts w:eastAsia="Calibri"/>
          <w:noProof/>
          <w:color w:val="000000" w:themeColor="text1"/>
          <w:sz w:val="22"/>
          <w:szCs w:val="22"/>
        </w:rPr>
        <w:t>Recruit and retain exceptional faculty whose interests align with our strategic and emerging research areas</w:t>
      </w:r>
    </w:p>
    <w:p w:rsidR="00B815CF" w:rsidRPr="00EF659E" w:rsidRDefault="00B815CF" w:rsidP="00E46350">
      <w:pPr>
        <w:numPr>
          <w:ilvl w:val="0"/>
          <w:numId w:val="33"/>
        </w:numPr>
        <w:tabs>
          <w:tab w:val="left" w:pos="360"/>
          <w:tab w:val="left" w:pos="450"/>
          <w:tab w:val="left" w:pos="1350"/>
        </w:tabs>
        <w:spacing w:after="120"/>
        <w:jc w:val="both"/>
        <w:rPr>
          <w:rFonts w:eastAsia="Calibri"/>
          <w:noProof/>
          <w:color w:val="000000" w:themeColor="text1"/>
          <w:sz w:val="22"/>
          <w:szCs w:val="22"/>
        </w:rPr>
      </w:pPr>
      <w:r w:rsidRPr="00EF659E">
        <w:rPr>
          <w:rFonts w:eastAsia="Calibri"/>
          <w:noProof/>
          <w:color w:val="000000" w:themeColor="text1"/>
          <w:sz w:val="22"/>
          <w:szCs w:val="22"/>
        </w:rPr>
        <w:t>Focus efforts on securing large, interdisciplinary, multi-year research projects that have potential for significant impact</w:t>
      </w:r>
    </w:p>
    <w:p w:rsidR="00B815CF" w:rsidRDefault="00B815CF" w:rsidP="00E46350">
      <w:pPr>
        <w:numPr>
          <w:ilvl w:val="0"/>
          <w:numId w:val="33"/>
        </w:numPr>
        <w:tabs>
          <w:tab w:val="left" w:pos="360"/>
          <w:tab w:val="left" w:pos="450"/>
          <w:tab w:val="left" w:pos="1350"/>
        </w:tabs>
        <w:spacing w:after="120"/>
        <w:jc w:val="both"/>
        <w:rPr>
          <w:rFonts w:eastAsia="Calibri"/>
          <w:noProof/>
          <w:color w:val="000000" w:themeColor="text1"/>
          <w:sz w:val="22"/>
          <w:szCs w:val="22"/>
        </w:rPr>
      </w:pPr>
      <w:r w:rsidRPr="00EF659E">
        <w:rPr>
          <w:rFonts w:eastAsia="Calibri"/>
          <w:noProof/>
          <w:color w:val="000000" w:themeColor="text1"/>
          <w:sz w:val="22"/>
          <w:szCs w:val="22"/>
        </w:rPr>
        <w:t>Engage new companies that partner with the School in collaborative research programs</w:t>
      </w:r>
      <w:r w:rsidR="00D002A7">
        <w:rPr>
          <w:rFonts w:eastAsia="Calibri"/>
          <w:noProof/>
          <w:color w:val="000000" w:themeColor="text1"/>
          <w:sz w:val="22"/>
          <w:szCs w:val="22"/>
        </w:rPr>
        <w:t xml:space="preserve"> at levels of $100K per </w:t>
      </w:r>
      <w:r w:rsidRPr="00EF659E">
        <w:rPr>
          <w:rFonts w:eastAsia="Calibri"/>
          <w:noProof/>
          <w:color w:val="000000" w:themeColor="text1"/>
          <w:sz w:val="22"/>
          <w:szCs w:val="22"/>
        </w:rPr>
        <w:t>year or more</w:t>
      </w:r>
    </w:p>
    <w:p w:rsidR="00540F1B" w:rsidRPr="000C421C" w:rsidRDefault="00540F1B" w:rsidP="00540F1B">
      <w:pPr>
        <w:pStyle w:val="ListParagraph"/>
        <w:numPr>
          <w:ilvl w:val="0"/>
          <w:numId w:val="33"/>
        </w:numPr>
        <w:spacing w:before="120" w:after="120"/>
        <w:jc w:val="both"/>
        <w:rPr>
          <w:sz w:val="22"/>
          <w:szCs w:val="22"/>
        </w:rPr>
      </w:pPr>
      <w:r w:rsidRPr="000C421C">
        <w:rPr>
          <w:sz w:val="22"/>
          <w:szCs w:val="22"/>
        </w:rPr>
        <w:t xml:space="preserve">Encourage development of intellectual property </w:t>
      </w:r>
    </w:p>
    <w:p w:rsidR="00177F75" w:rsidRDefault="00177F75" w:rsidP="00FD6B1B">
      <w:pPr>
        <w:spacing w:after="120"/>
        <w:jc w:val="both"/>
        <w:rPr>
          <w:rFonts w:eastAsia="Calibri"/>
          <w:b/>
          <w:i/>
          <w:noProof/>
          <w:color w:val="000000" w:themeColor="text1"/>
          <w:sz w:val="22"/>
          <w:szCs w:val="22"/>
        </w:rPr>
      </w:pPr>
    </w:p>
    <w:p w:rsidR="00B815CF" w:rsidRPr="00EF659E" w:rsidRDefault="00B815CF" w:rsidP="00C56A4D">
      <w:pPr>
        <w:spacing w:after="120"/>
        <w:ind w:firstLine="360"/>
        <w:jc w:val="both"/>
        <w:rPr>
          <w:rFonts w:eastAsia="Calibri"/>
          <w:b/>
          <w:noProof/>
          <w:color w:val="000000" w:themeColor="text1"/>
          <w:sz w:val="22"/>
          <w:szCs w:val="22"/>
        </w:rPr>
      </w:pPr>
      <w:r w:rsidRPr="00EF659E">
        <w:rPr>
          <w:rFonts w:eastAsia="Calibri"/>
          <w:b/>
          <w:i/>
          <w:noProof/>
          <w:color w:val="000000" w:themeColor="text1"/>
          <w:sz w:val="22"/>
          <w:szCs w:val="22"/>
        </w:rPr>
        <w:lastRenderedPageBreak/>
        <w:t xml:space="preserve">Metrics: </w:t>
      </w:r>
    </w:p>
    <w:p w:rsidR="00FA3A09" w:rsidRPr="00F44F42" w:rsidRDefault="00032F45" w:rsidP="00F44F42">
      <w:pPr>
        <w:pStyle w:val="ListParagraph"/>
        <w:numPr>
          <w:ilvl w:val="0"/>
          <w:numId w:val="8"/>
        </w:numPr>
        <w:tabs>
          <w:tab w:val="left" w:pos="360"/>
          <w:tab w:val="left" w:pos="1350"/>
        </w:tabs>
        <w:spacing w:after="120"/>
        <w:jc w:val="both"/>
        <w:rPr>
          <w:rFonts w:eastAsia="Calibri"/>
          <w:noProof/>
          <w:sz w:val="22"/>
          <w:szCs w:val="22"/>
        </w:rPr>
      </w:pPr>
      <w:r>
        <w:rPr>
          <w:noProof/>
          <w:sz w:val="22"/>
          <w:szCs w:val="22"/>
        </w:rPr>
        <w:t>Track nu</w:t>
      </w:r>
      <w:r w:rsidR="00B815CF" w:rsidRPr="00DF266F">
        <w:rPr>
          <w:noProof/>
          <w:sz w:val="22"/>
          <w:szCs w:val="22"/>
        </w:rPr>
        <w:t>mber of faculty publications in peer-reviewed journals, esp</w:t>
      </w:r>
      <w:r w:rsidR="007D3A06">
        <w:rPr>
          <w:noProof/>
          <w:sz w:val="22"/>
          <w:szCs w:val="22"/>
        </w:rPr>
        <w:t>ecially those with high-impact</w:t>
      </w:r>
    </w:p>
    <w:p w:rsidR="00B815CF" w:rsidRPr="00EF659E" w:rsidRDefault="00B815CF" w:rsidP="00C56A4D">
      <w:pPr>
        <w:tabs>
          <w:tab w:val="left" w:pos="360"/>
          <w:tab w:val="left" w:pos="1350"/>
        </w:tabs>
        <w:spacing w:after="120"/>
        <w:ind w:left="360"/>
        <w:jc w:val="both"/>
        <w:rPr>
          <w:rFonts w:eastAsia="Calibri"/>
          <w:noProof/>
          <w:sz w:val="22"/>
          <w:szCs w:val="22"/>
        </w:rPr>
      </w:pPr>
      <w:r w:rsidRPr="00EF659E">
        <w:rPr>
          <w:rFonts w:eastAsia="Calibri"/>
          <w:noProof/>
          <w:sz w:val="22"/>
          <w:szCs w:val="22"/>
        </w:rPr>
        <w:t xml:space="preserve">Target: </w:t>
      </w:r>
    </w:p>
    <w:p w:rsidR="00B815CF" w:rsidRPr="00EF659E" w:rsidRDefault="00C0797D" w:rsidP="005B7E56">
      <w:pPr>
        <w:pStyle w:val="ListParagraph"/>
        <w:numPr>
          <w:ilvl w:val="0"/>
          <w:numId w:val="7"/>
        </w:numPr>
        <w:tabs>
          <w:tab w:val="left" w:pos="360"/>
          <w:tab w:val="left" w:pos="1350"/>
        </w:tabs>
        <w:jc w:val="both"/>
        <w:rPr>
          <w:rFonts w:eastAsia="Calibri"/>
          <w:noProof/>
          <w:sz w:val="22"/>
          <w:szCs w:val="22"/>
        </w:rPr>
      </w:pPr>
      <w:r>
        <w:rPr>
          <w:rFonts w:eastAsia="Calibri"/>
          <w:noProof/>
          <w:sz w:val="22"/>
          <w:szCs w:val="22"/>
        </w:rPr>
        <w:t>8</w:t>
      </w:r>
      <w:r w:rsidR="00B815CF" w:rsidRPr="00EF659E">
        <w:rPr>
          <w:rFonts w:eastAsia="Calibri"/>
          <w:noProof/>
          <w:sz w:val="22"/>
          <w:szCs w:val="22"/>
        </w:rPr>
        <w:t xml:space="preserve"> </w:t>
      </w:r>
      <w:r w:rsidR="000D0166" w:rsidRPr="00EF659E">
        <w:rPr>
          <w:rFonts w:eastAsia="Calibri"/>
          <w:noProof/>
          <w:sz w:val="22"/>
          <w:szCs w:val="22"/>
        </w:rPr>
        <w:t xml:space="preserve">distinct </w:t>
      </w:r>
      <w:r w:rsidR="00B815CF" w:rsidRPr="00EF659E">
        <w:rPr>
          <w:rFonts w:eastAsia="Calibri"/>
          <w:noProof/>
          <w:sz w:val="22"/>
          <w:szCs w:val="22"/>
        </w:rPr>
        <w:t xml:space="preserve">publications per faculty </w:t>
      </w:r>
      <w:r w:rsidR="000B2B46" w:rsidRPr="00EF659E">
        <w:rPr>
          <w:rFonts w:eastAsia="Calibri"/>
          <w:noProof/>
          <w:sz w:val="22"/>
          <w:szCs w:val="22"/>
        </w:rPr>
        <w:t xml:space="preserve">FTE </w:t>
      </w:r>
      <w:r w:rsidR="00B815CF" w:rsidRPr="00EF659E">
        <w:rPr>
          <w:rFonts w:eastAsia="Calibri"/>
          <w:noProof/>
          <w:sz w:val="22"/>
          <w:szCs w:val="22"/>
        </w:rPr>
        <w:t>per year</w:t>
      </w:r>
      <w:r w:rsidR="00032F45">
        <w:rPr>
          <w:rFonts w:eastAsia="Calibri"/>
          <w:noProof/>
          <w:sz w:val="22"/>
          <w:szCs w:val="22"/>
        </w:rPr>
        <w:t xml:space="preserve"> </w:t>
      </w:r>
    </w:p>
    <w:p w:rsidR="00B815CF" w:rsidRPr="00EF659E" w:rsidRDefault="00B815CF" w:rsidP="005B7E56">
      <w:pPr>
        <w:pStyle w:val="ListParagraph"/>
        <w:numPr>
          <w:ilvl w:val="0"/>
          <w:numId w:val="7"/>
        </w:numPr>
        <w:tabs>
          <w:tab w:val="left" w:pos="360"/>
          <w:tab w:val="left" w:pos="1350"/>
        </w:tabs>
        <w:jc w:val="both"/>
        <w:rPr>
          <w:rFonts w:eastAsia="Calibri"/>
          <w:noProof/>
          <w:sz w:val="22"/>
          <w:szCs w:val="22"/>
        </w:rPr>
      </w:pPr>
      <w:r w:rsidRPr="00EF659E">
        <w:rPr>
          <w:rFonts w:eastAsia="Calibri"/>
          <w:noProof/>
          <w:sz w:val="22"/>
          <w:szCs w:val="22"/>
        </w:rPr>
        <w:t xml:space="preserve">0.25 </w:t>
      </w:r>
      <w:r w:rsidR="00032F45" w:rsidRPr="00EF659E">
        <w:rPr>
          <w:rFonts w:eastAsia="Calibri"/>
          <w:noProof/>
          <w:sz w:val="22"/>
          <w:szCs w:val="22"/>
        </w:rPr>
        <w:t xml:space="preserve">review/perspective </w:t>
      </w:r>
      <w:r w:rsidR="00032F45">
        <w:rPr>
          <w:rFonts w:eastAsia="Calibri"/>
          <w:noProof/>
          <w:sz w:val="22"/>
          <w:szCs w:val="22"/>
        </w:rPr>
        <w:t>articles</w:t>
      </w:r>
      <w:r w:rsidR="00B5431E" w:rsidRPr="00EF659E">
        <w:rPr>
          <w:rFonts w:eastAsia="Calibri"/>
          <w:noProof/>
          <w:sz w:val="22"/>
          <w:szCs w:val="22"/>
        </w:rPr>
        <w:t xml:space="preserve"> </w:t>
      </w:r>
      <w:r w:rsidRPr="00EF659E">
        <w:rPr>
          <w:rFonts w:eastAsia="Calibri"/>
          <w:noProof/>
          <w:sz w:val="22"/>
          <w:szCs w:val="22"/>
        </w:rPr>
        <w:t xml:space="preserve">per faculty </w:t>
      </w:r>
      <w:r w:rsidR="000B2B46" w:rsidRPr="00EF659E">
        <w:rPr>
          <w:rFonts w:eastAsia="Calibri"/>
          <w:noProof/>
          <w:sz w:val="22"/>
          <w:szCs w:val="22"/>
        </w:rPr>
        <w:t xml:space="preserve">FTE </w:t>
      </w:r>
      <w:r w:rsidRPr="00EF659E">
        <w:rPr>
          <w:rFonts w:eastAsia="Calibri"/>
          <w:noProof/>
          <w:sz w:val="22"/>
          <w:szCs w:val="22"/>
        </w:rPr>
        <w:t>per year</w:t>
      </w:r>
      <w:r w:rsidR="00B5431E" w:rsidRPr="00EF659E">
        <w:rPr>
          <w:rFonts w:eastAsia="Calibri"/>
          <w:noProof/>
          <w:sz w:val="22"/>
          <w:szCs w:val="22"/>
        </w:rPr>
        <w:t xml:space="preserve"> </w:t>
      </w:r>
    </w:p>
    <w:p w:rsidR="00C357C4" w:rsidRDefault="002A61E6" w:rsidP="005B7E56">
      <w:pPr>
        <w:pStyle w:val="ListParagraph"/>
        <w:numPr>
          <w:ilvl w:val="0"/>
          <w:numId w:val="7"/>
        </w:numPr>
        <w:tabs>
          <w:tab w:val="left" w:pos="360"/>
          <w:tab w:val="left" w:pos="1350"/>
        </w:tabs>
        <w:jc w:val="both"/>
        <w:rPr>
          <w:rFonts w:eastAsia="Calibri"/>
          <w:noProof/>
          <w:sz w:val="22"/>
          <w:szCs w:val="22"/>
        </w:rPr>
      </w:pPr>
      <w:r>
        <w:rPr>
          <w:rFonts w:eastAsia="Calibri"/>
          <w:noProof/>
          <w:sz w:val="22"/>
          <w:szCs w:val="22"/>
        </w:rPr>
        <w:t>5</w:t>
      </w:r>
      <w:r w:rsidR="00B815CF" w:rsidRPr="00EF659E">
        <w:rPr>
          <w:rFonts w:eastAsia="Calibri"/>
          <w:noProof/>
          <w:sz w:val="22"/>
          <w:szCs w:val="22"/>
        </w:rPr>
        <w:t xml:space="preserve"> publications </w:t>
      </w:r>
      <w:r>
        <w:rPr>
          <w:rFonts w:eastAsia="Calibri"/>
          <w:noProof/>
          <w:sz w:val="22"/>
          <w:szCs w:val="22"/>
        </w:rPr>
        <w:t xml:space="preserve">for each </w:t>
      </w:r>
      <w:r w:rsidR="006C7B49" w:rsidRPr="00EF659E">
        <w:rPr>
          <w:rFonts w:eastAsia="Calibri"/>
          <w:noProof/>
          <w:sz w:val="22"/>
          <w:szCs w:val="22"/>
        </w:rPr>
        <w:t xml:space="preserve">PhD graduate </w:t>
      </w:r>
      <w:r>
        <w:rPr>
          <w:rFonts w:eastAsia="Calibri"/>
          <w:noProof/>
          <w:sz w:val="22"/>
          <w:szCs w:val="22"/>
        </w:rPr>
        <w:t xml:space="preserve">where they are the lead author </w:t>
      </w:r>
    </w:p>
    <w:p w:rsidR="00B815CF" w:rsidRPr="00EF659E" w:rsidRDefault="00593903" w:rsidP="005B7E56">
      <w:pPr>
        <w:pStyle w:val="ListParagraph"/>
        <w:numPr>
          <w:ilvl w:val="0"/>
          <w:numId w:val="7"/>
        </w:numPr>
        <w:tabs>
          <w:tab w:val="left" w:pos="360"/>
          <w:tab w:val="left" w:pos="1350"/>
        </w:tabs>
        <w:jc w:val="both"/>
        <w:rPr>
          <w:rFonts w:eastAsia="Calibri"/>
          <w:noProof/>
          <w:sz w:val="22"/>
          <w:szCs w:val="22"/>
        </w:rPr>
      </w:pPr>
      <w:r>
        <w:rPr>
          <w:rFonts w:eastAsia="Calibri"/>
          <w:noProof/>
          <w:sz w:val="22"/>
          <w:szCs w:val="22"/>
        </w:rPr>
        <w:t>F</w:t>
      </w:r>
      <w:r w:rsidR="00C357C4">
        <w:rPr>
          <w:rFonts w:eastAsia="Calibri"/>
          <w:noProof/>
          <w:sz w:val="22"/>
          <w:szCs w:val="22"/>
        </w:rPr>
        <w:t>ield-defining paper</w:t>
      </w:r>
      <w:r>
        <w:rPr>
          <w:rFonts w:eastAsia="Calibri"/>
          <w:noProof/>
          <w:sz w:val="22"/>
          <w:szCs w:val="22"/>
        </w:rPr>
        <w:t>s</w:t>
      </w:r>
      <w:r w:rsidR="00C357C4">
        <w:rPr>
          <w:rFonts w:eastAsia="Calibri"/>
          <w:noProof/>
          <w:sz w:val="22"/>
          <w:szCs w:val="22"/>
        </w:rPr>
        <w:t xml:space="preserve"> in emerging research areas</w:t>
      </w:r>
    </w:p>
    <w:p w:rsidR="00944CAD" w:rsidRPr="00EF659E" w:rsidRDefault="00944CAD" w:rsidP="00944CAD">
      <w:pPr>
        <w:pStyle w:val="ListParagraph"/>
        <w:tabs>
          <w:tab w:val="left" w:pos="360"/>
          <w:tab w:val="left" w:pos="1350"/>
        </w:tabs>
        <w:ind w:left="1440"/>
        <w:jc w:val="both"/>
        <w:rPr>
          <w:rFonts w:eastAsia="Calibri"/>
          <w:noProof/>
          <w:sz w:val="22"/>
          <w:szCs w:val="22"/>
        </w:rPr>
      </w:pPr>
    </w:p>
    <w:p w:rsidR="00CA55B9" w:rsidRPr="00DF266F" w:rsidRDefault="00032F45" w:rsidP="005B7E56">
      <w:pPr>
        <w:pStyle w:val="ListParagraph"/>
        <w:numPr>
          <w:ilvl w:val="0"/>
          <w:numId w:val="8"/>
        </w:numPr>
        <w:tabs>
          <w:tab w:val="left" w:pos="360"/>
          <w:tab w:val="left" w:pos="1350"/>
        </w:tabs>
        <w:spacing w:after="120"/>
        <w:jc w:val="both"/>
        <w:rPr>
          <w:rFonts w:eastAsia="Calibri"/>
          <w:noProof/>
          <w:sz w:val="22"/>
          <w:szCs w:val="22"/>
        </w:rPr>
      </w:pPr>
      <w:r>
        <w:rPr>
          <w:rFonts w:eastAsia="Calibri"/>
          <w:noProof/>
          <w:sz w:val="22"/>
          <w:szCs w:val="22"/>
        </w:rPr>
        <w:t>Track n</w:t>
      </w:r>
      <w:r w:rsidR="00B815CF" w:rsidRPr="00DF266F">
        <w:rPr>
          <w:rFonts w:eastAsia="Calibri"/>
          <w:noProof/>
          <w:sz w:val="22"/>
          <w:szCs w:val="22"/>
        </w:rPr>
        <w:t>umber of publication citation</w:t>
      </w:r>
      <w:r w:rsidR="00F60A9D">
        <w:rPr>
          <w:rFonts w:eastAsia="Calibri"/>
          <w:noProof/>
          <w:sz w:val="22"/>
          <w:szCs w:val="22"/>
        </w:rPr>
        <w:t>s</w:t>
      </w:r>
      <w:r w:rsidR="00B815CF" w:rsidRPr="00DF266F">
        <w:rPr>
          <w:rFonts w:eastAsia="Calibri"/>
          <w:noProof/>
          <w:sz w:val="22"/>
          <w:szCs w:val="22"/>
        </w:rPr>
        <w:t xml:space="preserve">, including h-index values for each faculty member </w:t>
      </w:r>
    </w:p>
    <w:p w:rsidR="00CA55B9" w:rsidRPr="00EF659E" w:rsidRDefault="00CA55B9" w:rsidP="00C56A4D">
      <w:pPr>
        <w:tabs>
          <w:tab w:val="left" w:pos="360"/>
          <w:tab w:val="left" w:pos="1350"/>
        </w:tabs>
        <w:spacing w:after="120"/>
        <w:ind w:left="360"/>
        <w:jc w:val="both"/>
        <w:rPr>
          <w:rFonts w:eastAsia="Calibri"/>
          <w:noProof/>
          <w:sz w:val="22"/>
          <w:szCs w:val="22"/>
        </w:rPr>
      </w:pPr>
      <w:r w:rsidRPr="00EF659E">
        <w:rPr>
          <w:rFonts w:eastAsia="Calibri"/>
          <w:noProof/>
          <w:sz w:val="22"/>
          <w:szCs w:val="22"/>
        </w:rPr>
        <w:t xml:space="preserve">Target: </w:t>
      </w:r>
    </w:p>
    <w:p w:rsidR="00CA55B9" w:rsidRPr="00EF659E" w:rsidRDefault="002E7AC2" w:rsidP="005B7E56">
      <w:pPr>
        <w:pStyle w:val="ListParagraph"/>
        <w:numPr>
          <w:ilvl w:val="0"/>
          <w:numId w:val="3"/>
        </w:numPr>
        <w:tabs>
          <w:tab w:val="left" w:pos="360"/>
          <w:tab w:val="left" w:pos="1350"/>
        </w:tabs>
        <w:jc w:val="both"/>
        <w:rPr>
          <w:rFonts w:eastAsia="Calibri"/>
          <w:i/>
          <w:noProof/>
          <w:color w:val="000000" w:themeColor="text1"/>
          <w:sz w:val="22"/>
          <w:szCs w:val="22"/>
        </w:rPr>
      </w:pPr>
      <w:r>
        <w:rPr>
          <w:rFonts w:eastAsia="Calibri"/>
          <w:noProof/>
          <w:color w:val="000000" w:themeColor="text1"/>
          <w:sz w:val="22"/>
          <w:szCs w:val="22"/>
        </w:rPr>
        <w:t>15</w:t>
      </w:r>
      <w:r w:rsidR="00B815CF" w:rsidRPr="00EF659E">
        <w:rPr>
          <w:rFonts w:eastAsia="Calibri"/>
          <w:noProof/>
          <w:color w:val="000000" w:themeColor="text1"/>
          <w:sz w:val="22"/>
          <w:szCs w:val="22"/>
        </w:rPr>
        <w:t xml:space="preserve">0 citations per faculty </w:t>
      </w:r>
      <w:r w:rsidR="000B2B46" w:rsidRPr="00EF659E">
        <w:rPr>
          <w:rFonts w:eastAsia="Calibri"/>
          <w:noProof/>
          <w:color w:val="000000" w:themeColor="text1"/>
          <w:sz w:val="22"/>
          <w:szCs w:val="22"/>
        </w:rPr>
        <w:t>FTE</w:t>
      </w:r>
      <w:r w:rsidR="00570ECB" w:rsidRPr="00EF659E">
        <w:rPr>
          <w:rFonts w:eastAsia="Calibri"/>
          <w:noProof/>
          <w:color w:val="000000" w:themeColor="text1"/>
          <w:sz w:val="22"/>
          <w:szCs w:val="22"/>
        </w:rPr>
        <w:t xml:space="preserve"> per year </w:t>
      </w:r>
      <w:r>
        <w:rPr>
          <w:rFonts w:eastAsia="Calibri"/>
          <w:i/>
          <w:noProof/>
          <w:color w:val="000000" w:themeColor="text1"/>
          <w:sz w:val="22"/>
          <w:szCs w:val="22"/>
        </w:rPr>
        <w:t>(Web of Science)</w:t>
      </w:r>
    </w:p>
    <w:p w:rsidR="00B815CF" w:rsidRPr="00EF659E" w:rsidRDefault="00CA55B9" w:rsidP="005B7E56">
      <w:pPr>
        <w:pStyle w:val="ListParagraph"/>
        <w:numPr>
          <w:ilvl w:val="0"/>
          <w:numId w:val="3"/>
        </w:numPr>
        <w:tabs>
          <w:tab w:val="left" w:pos="360"/>
          <w:tab w:val="left" w:pos="1350"/>
        </w:tabs>
        <w:jc w:val="both"/>
        <w:rPr>
          <w:rFonts w:eastAsia="Calibri"/>
          <w:noProof/>
          <w:color w:val="000000" w:themeColor="text1"/>
          <w:sz w:val="22"/>
          <w:szCs w:val="22"/>
        </w:rPr>
      </w:pPr>
      <w:r w:rsidRPr="00EF659E">
        <w:rPr>
          <w:rFonts w:eastAsia="Calibri"/>
          <w:noProof/>
          <w:color w:val="000000" w:themeColor="text1"/>
          <w:sz w:val="22"/>
          <w:szCs w:val="22"/>
        </w:rPr>
        <w:t xml:space="preserve">Average </w:t>
      </w:r>
      <w:r w:rsidR="002E7AC2">
        <w:rPr>
          <w:rFonts w:eastAsia="Calibri"/>
          <w:noProof/>
          <w:color w:val="000000" w:themeColor="text1"/>
          <w:sz w:val="22"/>
          <w:szCs w:val="22"/>
        </w:rPr>
        <w:t xml:space="preserve">School h-index of 25 </w:t>
      </w:r>
      <w:r w:rsidR="002E7AC2">
        <w:rPr>
          <w:rFonts w:eastAsia="Calibri"/>
          <w:i/>
          <w:noProof/>
          <w:color w:val="000000" w:themeColor="text1"/>
          <w:sz w:val="22"/>
          <w:szCs w:val="22"/>
        </w:rPr>
        <w:t>(Web of Science)</w:t>
      </w:r>
    </w:p>
    <w:p w:rsidR="00944CAD" w:rsidRPr="00DF266F" w:rsidRDefault="00944CAD" w:rsidP="00DF266F">
      <w:pPr>
        <w:tabs>
          <w:tab w:val="left" w:pos="360"/>
          <w:tab w:val="left" w:pos="1350"/>
        </w:tabs>
        <w:jc w:val="both"/>
        <w:rPr>
          <w:rFonts w:eastAsia="Calibri"/>
          <w:noProof/>
          <w:color w:val="000000" w:themeColor="text1"/>
          <w:sz w:val="22"/>
          <w:szCs w:val="22"/>
        </w:rPr>
      </w:pPr>
    </w:p>
    <w:p w:rsidR="00655987" w:rsidRPr="00DF266F" w:rsidRDefault="006D376A" w:rsidP="005B7E56">
      <w:pPr>
        <w:pStyle w:val="ListParagraph"/>
        <w:numPr>
          <w:ilvl w:val="0"/>
          <w:numId w:val="8"/>
        </w:numPr>
        <w:tabs>
          <w:tab w:val="left" w:pos="360"/>
          <w:tab w:val="left" w:pos="1350"/>
        </w:tabs>
        <w:spacing w:after="120"/>
        <w:jc w:val="both"/>
        <w:rPr>
          <w:rFonts w:eastAsia="Calibri"/>
          <w:noProof/>
          <w:sz w:val="22"/>
          <w:szCs w:val="22"/>
        </w:rPr>
      </w:pPr>
      <w:r>
        <w:rPr>
          <w:rFonts w:eastAsia="Calibri"/>
          <w:noProof/>
          <w:color w:val="000000" w:themeColor="text1"/>
          <w:sz w:val="22"/>
          <w:szCs w:val="22"/>
        </w:rPr>
        <w:t>Track n</w:t>
      </w:r>
      <w:r w:rsidR="00B815CF" w:rsidRPr="00DF266F">
        <w:rPr>
          <w:rFonts w:eastAsia="Calibri"/>
          <w:noProof/>
          <w:color w:val="000000" w:themeColor="text1"/>
          <w:sz w:val="22"/>
          <w:szCs w:val="22"/>
        </w:rPr>
        <w:t>umber of national and internation</w:t>
      </w:r>
      <w:r>
        <w:rPr>
          <w:rFonts w:eastAsia="Calibri"/>
          <w:noProof/>
          <w:color w:val="000000" w:themeColor="text1"/>
          <w:sz w:val="22"/>
          <w:szCs w:val="22"/>
        </w:rPr>
        <w:t>al awards</w:t>
      </w:r>
      <w:r w:rsidR="00B815CF" w:rsidRPr="00DF266F">
        <w:rPr>
          <w:rFonts w:eastAsia="Calibri"/>
          <w:noProof/>
          <w:color w:val="000000" w:themeColor="text1"/>
          <w:sz w:val="22"/>
          <w:szCs w:val="22"/>
        </w:rPr>
        <w:t xml:space="preserve"> for research and professional progress </w:t>
      </w:r>
    </w:p>
    <w:p w:rsidR="00B815CF" w:rsidRPr="00EF659E" w:rsidRDefault="00655987" w:rsidP="00C56A4D">
      <w:pPr>
        <w:tabs>
          <w:tab w:val="left" w:pos="360"/>
          <w:tab w:val="left" w:pos="1350"/>
        </w:tabs>
        <w:spacing w:after="120"/>
        <w:ind w:left="360"/>
        <w:jc w:val="both"/>
        <w:rPr>
          <w:rFonts w:eastAsia="Calibri"/>
          <w:noProof/>
          <w:sz w:val="22"/>
          <w:szCs w:val="22"/>
        </w:rPr>
      </w:pPr>
      <w:r w:rsidRPr="00EF659E">
        <w:rPr>
          <w:rFonts w:eastAsia="Calibri"/>
          <w:noProof/>
          <w:sz w:val="22"/>
          <w:szCs w:val="22"/>
        </w:rPr>
        <w:t xml:space="preserve">Target: </w:t>
      </w:r>
      <w:r w:rsidR="00B815CF" w:rsidRPr="00EF659E">
        <w:rPr>
          <w:rFonts w:eastAsia="Calibri"/>
          <w:noProof/>
          <w:color w:val="000000" w:themeColor="text1"/>
          <w:sz w:val="22"/>
          <w:szCs w:val="22"/>
        </w:rPr>
        <w:t xml:space="preserve">1 per faculty </w:t>
      </w:r>
      <w:r w:rsidR="006D376A">
        <w:rPr>
          <w:rFonts w:eastAsia="Calibri"/>
          <w:noProof/>
          <w:color w:val="000000" w:themeColor="text1"/>
          <w:sz w:val="22"/>
          <w:szCs w:val="22"/>
        </w:rPr>
        <w:t>FTE</w:t>
      </w:r>
      <w:r w:rsidRPr="00EF659E">
        <w:rPr>
          <w:rFonts w:eastAsia="Calibri"/>
          <w:noProof/>
          <w:color w:val="000000" w:themeColor="text1"/>
          <w:sz w:val="22"/>
          <w:szCs w:val="22"/>
        </w:rPr>
        <w:t xml:space="preserve"> </w:t>
      </w:r>
      <w:r w:rsidR="00B815CF" w:rsidRPr="00EF659E">
        <w:rPr>
          <w:rFonts w:eastAsia="Calibri"/>
          <w:noProof/>
          <w:color w:val="000000" w:themeColor="text1"/>
          <w:sz w:val="22"/>
          <w:szCs w:val="22"/>
        </w:rPr>
        <w:t xml:space="preserve">every </w:t>
      </w:r>
      <w:r w:rsidRPr="00EF659E">
        <w:rPr>
          <w:rFonts w:eastAsia="Calibri"/>
          <w:noProof/>
          <w:color w:val="000000" w:themeColor="text1"/>
          <w:sz w:val="22"/>
          <w:szCs w:val="22"/>
        </w:rPr>
        <w:t>3</w:t>
      </w:r>
      <w:r w:rsidR="00B815CF" w:rsidRPr="00EF659E">
        <w:rPr>
          <w:rFonts w:eastAsia="Calibri"/>
          <w:noProof/>
          <w:color w:val="000000" w:themeColor="text1"/>
          <w:sz w:val="22"/>
          <w:szCs w:val="22"/>
        </w:rPr>
        <w:t xml:space="preserve"> years</w:t>
      </w:r>
      <w:r w:rsidR="002B7F8D" w:rsidRPr="00EF659E">
        <w:rPr>
          <w:rFonts w:eastAsia="Calibri"/>
          <w:noProof/>
          <w:color w:val="000000" w:themeColor="text1"/>
          <w:sz w:val="22"/>
          <w:szCs w:val="22"/>
        </w:rPr>
        <w:t xml:space="preserve">, </w:t>
      </w:r>
      <w:r w:rsidR="006B1F36">
        <w:rPr>
          <w:rFonts w:eastAsia="Calibri"/>
          <w:noProof/>
          <w:color w:val="000000" w:themeColor="text1"/>
          <w:sz w:val="22"/>
          <w:szCs w:val="22"/>
        </w:rPr>
        <w:t xml:space="preserve">which may </w:t>
      </w:r>
      <w:r w:rsidR="002B7F8D" w:rsidRPr="00EF659E">
        <w:rPr>
          <w:rFonts w:eastAsia="Calibri"/>
          <w:noProof/>
          <w:color w:val="000000" w:themeColor="text1"/>
          <w:sz w:val="22"/>
          <w:szCs w:val="22"/>
        </w:rPr>
        <w:t xml:space="preserve">include division awards </w:t>
      </w:r>
    </w:p>
    <w:p w:rsidR="002B7F8D" w:rsidRPr="00DF266F" w:rsidRDefault="00726FDE" w:rsidP="005B7E56">
      <w:pPr>
        <w:pStyle w:val="ListParagraph"/>
        <w:numPr>
          <w:ilvl w:val="0"/>
          <w:numId w:val="8"/>
        </w:numPr>
        <w:tabs>
          <w:tab w:val="left" w:pos="360"/>
          <w:tab w:val="left" w:pos="1350"/>
        </w:tabs>
        <w:spacing w:after="120"/>
        <w:jc w:val="both"/>
        <w:rPr>
          <w:rFonts w:eastAsia="Calibri"/>
          <w:noProof/>
          <w:sz w:val="22"/>
          <w:szCs w:val="22"/>
        </w:rPr>
      </w:pPr>
      <w:r>
        <w:rPr>
          <w:rFonts w:eastAsia="Calibri"/>
          <w:noProof/>
          <w:color w:val="000000" w:themeColor="text1"/>
          <w:sz w:val="22"/>
          <w:szCs w:val="22"/>
        </w:rPr>
        <w:t>Track r</w:t>
      </w:r>
      <w:r w:rsidR="00B815CF" w:rsidRPr="00DF266F">
        <w:rPr>
          <w:rFonts w:eastAsia="Calibri"/>
          <w:noProof/>
          <w:color w:val="000000" w:themeColor="text1"/>
          <w:sz w:val="22"/>
          <w:szCs w:val="22"/>
        </w:rPr>
        <w:t>esearch</w:t>
      </w:r>
      <w:r w:rsidR="002B7F8D" w:rsidRPr="00DF266F">
        <w:rPr>
          <w:rFonts w:eastAsia="Calibri"/>
          <w:noProof/>
          <w:color w:val="000000" w:themeColor="text1"/>
          <w:sz w:val="22"/>
          <w:szCs w:val="22"/>
        </w:rPr>
        <w:t xml:space="preserve"> funding</w:t>
      </w:r>
    </w:p>
    <w:p w:rsidR="0092490A" w:rsidRPr="00EF659E" w:rsidRDefault="003E56F0" w:rsidP="00C56A4D">
      <w:pPr>
        <w:tabs>
          <w:tab w:val="left" w:pos="360"/>
          <w:tab w:val="left" w:pos="1350"/>
        </w:tabs>
        <w:spacing w:after="120"/>
        <w:ind w:left="360"/>
        <w:jc w:val="both"/>
        <w:rPr>
          <w:rFonts w:eastAsia="Calibri"/>
          <w:noProof/>
          <w:color w:val="000000" w:themeColor="text1"/>
          <w:sz w:val="22"/>
          <w:szCs w:val="22"/>
        </w:rPr>
      </w:pPr>
      <w:r w:rsidRPr="00EF659E">
        <w:rPr>
          <w:rFonts w:eastAsia="Calibri"/>
          <w:noProof/>
          <w:color w:val="000000" w:themeColor="text1"/>
          <w:sz w:val="22"/>
          <w:szCs w:val="22"/>
        </w:rPr>
        <w:t>Target:</w:t>
      </w:r>
    </w:p>
    <w:p w:rsidR="0092490A" w:rsidRPr="00EF659E" w:rsidRDefault="0092490A" w:rsidP="005B7E56">
      <w:pPr>
        <w:pStyle w:val="ListParagraph"/>
        <w:numPr>
          <w:ilvl w:val="0"/>
          <w:numId w:val="4"/>
        </w:numPr>
        <w:tabs>
          <w:tab w:val="left" w:pos="360"/>
          <w:tab w:val="left" w:pos="1350"/>
        </w:tabs>
        <w:jc w:val="both"/>
        <w:rPr>
          <w:rFonts w:eastAsia="Calibri"/>
          <w:noProof/>
          <w:color w:val="000000" w:themeColor="text1"/>
          <w:sz w:val="22"/>
          <w:szCs w:val="22"/>
        </w:rPr>
      </w:pPr>
      <w:r w:rsidRPr="00EF659E">
        <w:rPr>
          <w:rFonts w:eastAsia="Calibri"/>
          <w:noProof/>
          <w:color w:val="000000" w:themeColor="text1"/>
          <w:sz w:val="22"/>
          <w:szCs w:val="22"/>
        </w:rPr>
        <w:t xml:space="preserve">External funding to </w:t>
      </w:r>
      <w:r w:rsidR="00CB33C6">
        <w:rPr>
          <w:rFonts w:eastAsia="Calibri"/>
          <w:noProof/>
          <w:color w:val="000000" w:themeColor="text1"/>
          <w:sz w:val="22"/>
          <w:szCs w:val="22"/>
        </w:rPr>
        <w:t xml:space="preserve">maintain a group size of </w:t>
      </w:r>
      <w:r w:rsidRPr="00EF659E">
        <w:rPr>
          <w:rFonts w:eastAsia="Calibri"/>
          <w:noProof/>
          <w:color w:val="000000" w:themeColor="text1"/>
          <w:sz w:val="22"/>
          <w:szCs w:val="22"/>
        </w:rPr>
        <w:t xml:space="preserve">8 PhD students per faculty FTE </w:t>
      </w:r>
    </w:p>
    <w:p w:rsidR="0092490A" w:rsidRPr="00EF659E" w:rsidRDefault="0092490A" w:rsidP="005B7E56">
      <w:pPr>
        <w:pStyle w:val="ListParagraph"/>
        <w:numPr>
          <w:ilvl w:val="0"/>
          <w:numId w:val="4"/>
        </w:numPr>
        <w:tabs>
          <w:tab w:val="left" w:pos="360"/>
          <w:tab w:val="left" w:pos="1350"/>
        </w:tabs>
        <w:jc w:val="both"/>
        <w:rPr>
          <w:rFonts w:eastAsia="Calibri"/>
          <w:noProof/>
          <w:color w:val="000000" w:themeColor="text1"/>
          <w:sz w:val="22"/>
          <w:szCs w:val="22"/>
        </w:rPr>
      </w:pPr>
      <w:r w:rsidRPr="00EF659E">
        <w:rPr>
          <w:rFonts w:eastAsia="Calibri"/>
          <w:noProof/>
          <w:color w:val="000000" w:themeColor="text1"/>
          <w:sz w:val="22"/>
          <w:szCs w:val="22"/>
        </w:rPr>
        <w:t>Spo</w:t>
      </w:r>
      <w:r w:rsidR="00726FDE">
        <w:rPr>
          <w:rFonts w:eastAsia="Calibri"/>
          <w:noProof/>
          <w:color w:val="000000" w:themeColor="text1"/>
          <w:sz w:val="22"/>
          <w:szCs w:val="22"/>
        </w:rPr>
        <w:t>nsored research expenditures</w:t>
      </w:r>
      <w:r w:rsidR="006B1F36">
        <w:rPr>
          <w:rFonts w:eastAsia="Calibri"/>
          <w:noProof/>
          <w:color w:val="000000" w:themeColor="text1"/>
          <w:sz w:val="22"/>
          <w:szCs w:val="22"/>
        </w:rPr>
        <w:t xml:space="preserve"> at $</w:t>
      </w:r>
      <w:r w:rsidR="00726FDE">
        <w:rPr>
          <w:rFonts w:eastAsia="Calibri"/>
          <w:noProof/>
          <w:color w:val="000000" w:themeColor="text1"/>
          <w:sz w:val="22"/>
          <w:szCs w:val="22"/>
        </w:rPr>
        <w:t>75</w:t>
      </w:r>
      <w:r w:rsidR="006B1F36">
        <w:rPr>
          <w:rFonts w:eastAsia="Calibri"/>
          <w:noProof/>
          <w:color w:val="000000" w:themeColor="text1"/>
          <w:sz w:val="22"/>
          <w:szCs w:val="22"/>
        </w:rPr>
        <w:t>0</w:t>
      </w:r>
      <w:r w:rsidRPr="00EF659E">
        <w:rPr>
          <w:rFonts w:eastAsia="Calibri"/>
          <w:noProof/>
          <w:color w:val="000000" w:themeColor="text1"/>
          <w:sz w:val="22"/>
          <w:szCs w:val="22"/>
        </w:rPr>
        <w:t xml:space="preserve">,000 per faculty </w:t>
      </w:r>
      <w:r w:rsidR="000B2B46" w:rsidRPr="00EF659E">
        <w:rPr>
          <w:rFonts w:eastAsia="Calibri"/>
          <w:noProof/>
          <w:color w:val="000000" w:themeColor="text1"/>
          <w:sz w:val="22"/>
          <w:szCs w:val="22"/>
        </w:rPr>
        <w:t xml:space="preserve">FTE </w:t>
      </w:r>
      <w:r w:rsidR="00726FDE">
        <w:rPr>
          <w:rFonts w:eastAsia="Calibri"/>
          <w:noProof/>
          <w:color w:val="000000" w:themeColor="text1"/>
          <w:sz w:val="22"/>
          <w:szCs w:val="22"/>
        </w:rPr>
        <w:t xml:space="preserve">per year </w:t>
      </w:r>
    </w:p>
    <w:p w:rsidR="003E56F0" w:rsidRPr="00EF659E" w:rsidRDefault="003E56F0" w:rsidP="003E56F0">
      <w:pPr>
        <w:pStyle w:val="ListParagraph"/>
        <w:tabs>
          <w:tab w:val="left" w:pos="360"/>
          <w:tab w:val="left" w:pos="1350"/>
        </w:tabs>
        <w:ind w:left="1080"/>
        <w:jc w:val="both"/>
        <w:rPr>
          <w:rFonts w:eastAsia="Calibri"/>
          <w:noProof/>
          <w:color w:val="000000" w:themeColor="text1"/>
          <w:sz w:val="22"/>
          <w:szCs w:val="22"/>
        </w:rPr>
      </w:pPr>
    </w:p>
    <w:p w:rsidR="0092490A" w:rsidRPr="00DF266F" w:rsidRDefault="00726FDE" w:rsidP="005B7E56">
      <w:pPr>
        <w:pStyle w:val="ListParagraph"/>
        <w:numPr>
          <w:ilvl w:val="0"/>
          <w:numId w:val="8"/>
        </w:numPr>
        <w:tabs>
          <w:tab w:val="left" w:pos="360"/>
          <w:tab w:val="left" w:pos="1350"/>
        </w:tabs>
        <w:spacing w:after="120"/>
        <w:jc w:val="both"/>
        <w:rPr>
          <w:rFonts w:eastAsia="Calibri"/>
          <w:noProof/>
          <w:color w:val="000000" w:themeColor="text1"/>
          <w:sz w:val="22"/>
          <w:szCs w:val="22"/>
        </w:rPr>
      </w:pPr>
      <w:r>
        <w:rPr>
          <w:rFonts w:eastAsia="Calibri"/>
          <w:noProof/>
          <w:color w:val="000000" w:themeColor="text1"/>
          <w:sz w:val="22"/>
          <w:szCs w:val="22"/>
        </w:rPr>
        <w:t xml:space="preserve">Monitor </w:t>
      </w:r>
      <w:r w:rsidR="002D4956">
        <w:rPr>
          <w:rFonts w:eastAsia="Calibri"/>
          <w:noProof/>
          <w:color w:val="000000" w:themeColor="text1"/>
          <w:sz w:val="22"/>
          <w:szCs w:val="22"/>
        </w:rPr>
        <w:t xml:space="preserve">PhD </w:t>
      </w:r>
      <w:r>
        <w:rPr>
          <w:rFonts w:eastAsia="Calibri"/>
          <w:noProof/>
          <w:color w:val="000000" w:themeColor="text1"/>
          <w:sz w:val="22"/>
          <w:szCs w:val="22"/>
        </w:rPr>
        <w:t>s</w:t>
      </w:r>
      <w:r w:rsidR="0092490A" w:rsidRPr="00DF266F">
        <w:rPr>
          <w:rFonts w:eastAsia="Calibri"/>
          <w:noProof/>
          <w:color w:val="000000" w:themeColor="text1"/>
          <w:sz w:val="22"/>
          <w:szCs w:val="22"/>
        </w:rPr>
        <w:t xml:space="preserve">tudent </w:t>
      </w:r>
      <w:r w:rsidR="002D4956">
        <w:rPr>
          <w:rFonts w:eastAsia="Calibri"/>
          <w:noProof/>
          <w:color w:val="000000" w:themeColor="text1"/>
          <w:sz w:val="22"/>
          <w:szCs w:val="22"/>
        </w:rPr>
        <w:t>graduation rates</w:t>
      </w:r>
      <w:r w:rsidR="0092490A" w:rsidRPr="00DF266F">
        <w:rPr>
          <w:rFonts w:eastAsia="Calibri"/>
          <w:noProof/>
          <w:color w:val="000000" w:themeColor="text1"/>
          <w:sz w:val="22"/>
          <w:szCs w:val="22"/>
        </w:rPr>
        <w:t xml:space="preserve"> </w:t>
      </w:r>
    </w:p>
    <w:p w:rsidR="002B7F8D" w:rsidRPr="00EF659E" w:rsidRDefault="000B2B46" w:rsidP="00C56A4D">
      <w:pPr>
        <w:tabs>
          <w:tab w:val="left" w:pos="360"/>
          <w:tab w:val="left" w:pos="1350"/>
        </w:tabs>
        <w:spacing w:after="120"/>
        <w:ind w:left="360"/>
        <w:jc w:val="both"/>
        <w:rPr>
          <w:rFonts w:eastAsia="Calibri"/>
          <w:i/>
          <w:noProof/>
          <w:sz w:val="22"/>
          <w:szCs w:val="22"/>
        </w:rPr>
      </w:pPr>
      <w:r w:rsidRPr="00EF659E">
        <w:rPr>
          <w:rFonts w:eastAsia="Calibri"/>
          <w:noProof/>
          <w:sz w:val="22"/>
          <w:szCs w:val="22"/>
        </w:rPr>
        <w:t>Target</w:t>
      </w:r>
      <w:r w:rsidR="0092490A" w:rsidRPr="00EF659E">
        <w:rPr>
          <w:rFonts w:eastAsia="Calibri"/>
          <w:noProof/>
          <w:sz w:val="22"/>
          <w:szCs w:val="22"/>
        </w:rPr>
        <w:t>: 1.5 PhD students graduated per year per faculty FTE</w:t>
      </w:r>
      <w:r w:rsidR="0092490A" w:rsidRPr="00EF659E">
        <w:rPr>
          <w:rFonts w:eastAsia="Calibri"/>
          <w:i/>
          <w:noProof/>
          <w:sz w:val="22"/>
          <w:szCs w:val="22"/>
        </w:rPr>
        <w:t xml:space="preserve"> </w:t>
      </w:r>
    </w:p>
    <w:p w:rsidR="000B2B46" w:rsidRPr="00FA3A09" w:rsidRDefault="002D4956" w:rsidP="005B7E56">
      <w:pPr>
        <w:pStyle w:val="ListParagraph"/>
        <w:numPr>
          <w:ilvl w:val="0"/>
          <w:numId w:val="8"/>
        </w:numPr>
        <w:tabs>
          <w:tab w:val="left" w:pos="360"/>
          <w:tab w:val="left" w:pos="1350"/>
        </w:tabs>
        <w:spacing w:after="120"/>
        <w:jc w:val="both"/>
        <w:rPr>
          <w:rFonts w:eastAsia="Calibri"/>
          <w:noProof/>
          <w:sz w:val="22"/>
          <w:szCs w:val="22"/>
        </w:rPr>
      </w:pPr>
      <w:r>
        <w:rPr>
          <w:rFonts w:eastAsia="Calibri"/>
          <w:noProof/>
          <w:color w:val="000000" w:themeColor="text1"/>
          <w:sz w:val="22"/>
          <w:szCs w:val="22"/>
        </w:rPr>
        <w:t>Track n</w:t>
      </w:r>
      <w:r w:rsidR="00B815CF" w:rsidRPr="00FA3A09">
        <w:rPr>
          <w:rFonts w:eastAsia="Calibri"/>
          <w:noProof/>
          <w:color w:val="000000" w:themeColor="text1"/>
          <w:sz w:val="22"/>
          <w:szCs w:val="22"/>
        </w:rPr>
        <w:t xml:space="preserve">umber of companies that </w:t>
      </w:r>
      <w:r w:rsidR="00B815CF" w:rsidRPr="00FA3A09">
        <w:rPr>
          <w:rFonts w:eastAsia="Calibri"/>
          <w:noProof/>
          <w:sz w:val="22"/>
          <w:szCs w:val="22"/>
        </w:rPr>
        <w:t>partner with the School in collaborative res</w:t>
      </w:r>
      <w:r w:rsidR="00D002A7">
        <w:rPr>
          <w:rFonts w:eastAsia="Calibri"/>
          <w:noProof/>
          <w:sz w:val="22"/>
          <w:szCs w:val="22"/>
        </w:rPr>
        <w:t xml:space="preserve">earch programs at levels of $100K per </w:t>
      </w:r>
      <w:r w:rsidR="00B815CF" w:rsidRPr="00FA3A09">
        <w:rPr>
          <w:rFonts w:eastAsia="Calibri"/>
          <w:noProof/>
          <w:sz w:val="22"/>
          <w:szCs w:val="22"/>
        </w:rPr>
        <w:t>year or more</w:t>
      </w:r>
    </w:p>
    <w:p w:rsidR="000B2B46" w:rsidRDefault="000B2B46" w:rsidP="00C56A4D">
      <w:pPr>
        <w:tabs>
          <w:tab w:val="left" w:pos="360"/>
          <w:tab w:val="left" w:pos="1350"/>
        </w:tabs>
        <w:spacing w:after="120"/>
        <w:ind w:left="360"/>
        <w:jc w:val="both"/>
        <w:rPr>
          <w:rFonts w:eastAsia="Calibri"/>
          <w:noProof/>
          <w:color w:val="000000" w:themeColor="text1"/>
          <w:sz w:val="22"/>
          <w:szCs w:val="22"/>
        </w:rPr>
      </w:pPr>
      <w:r w:rsidRPr="00EF659E">
        <w:rPr>
          <w:rFonts w:eastAsia="Calibri"/>
          <w:noProof/>
          <w:color w:val="000000" w:themeColor="text1"/>
          <w:sz w:val="22"/>
          <w:szCs w:val="22"/>
        </w:rPr>
        <w:t xml:space="preserve">Target: 0.33 of the faculty FTE per year </w:t>
      </w:r>
    </w:p>
    <w:p w:rsidR="000C421C" w:rsidRPr="000C421C" w:rsidRDefault="000C421C" w:rsidP="000C421C">
      <w:pPr>
        <w:pStyle w:val="ListParagraph"/>
        <w:numPr>
          <w:ilvl w:val="0"/>
          <w:numId w:val="8"/>
        </w:numPr>
        <w:tabs>
          <w:tab w:val="left" w:pos="360"/>
          <w:tab w:val="left" w:pos="1350"/>
        </w:tabs>
        <w:spacing w:after="120"/>
        <w:jc w:val="both"/>
        <w:rPr>
          <w:rFonts w:eastAsia="Calibri"/>
          <w:noProof/>
          <w:color w:val="000000" w:themeColor="text1"/>
          <w:sz w:val="22"/>
          <w:szCs w:val="22"/>
        </w:rPr>
      </w:pPr>
      <w:r w:rsidRPr="000C421C">
        <w:rPr>
          <w:rFonts w:eastAsia="Calibri"/>
          <w:noProof/>
          <w:color w:val="000000" w:themeColor="text1"/>
          <w:sz w:val="22"/>
          <w:szCs w:val="22"/>
        </w:rPr>
        <w:t>Track number of inv</w:t>
      </w:r>
      <w:r w:rsidR="00F1700A">
        <w:rPr>
          <w:rFonts w:eastAsia="Calibri"/>
          <w:noProof/>
          <w:color w:val="000000" w:themeColor="text1"/>
          <w:sz w:val="22"/>
          <w:szCs w:val="22"/>
        </w:rPr>
        <w:t>ention disclosures and patents</w:t>
      </w:r>
    </w:p>
    <w:p w:rsidR="000C421C" w:rsidRPr="00EF659E" w:rsidRDefault="000C421C" w:rsidP="000C421C">
      <w:pPr>
        <w:tabs>
          <w:tab w:val="left" w:pos="360"/>
          <w:tab w:val="left" w:pos="1350"/>
        </w:tabs>
        <w:spacing w:after="120"/>
        <w:ind w:left="360"/>
        <w:jc w:val="both"/>
        <w:rPr>
          <w:rFonts w:eastAsia="Calibri"/>
          <w:noProof/>
          <w:sz w:val="22"/>
          <w:szCs w:val="22"/>
        </w:rPr>
      </w:pPr>
      <w:r w:rsidRPr="000C421C">
        <w:rPr>
          <w:rFonts w:eastAsia="Calibri"/>
          <w:noProof/>
          <w:sz w:val="22"/>
          <w:szCs w:val="22"/>
        </w:rPr>
        <w:t>Target: 3 patents</w:t>
      </w:r>
      <w:r w:rsidR="007D3A06">
        <w:rPr>
          <w:rFonts w:eastAsia="Calibri"/>
          <w:noProof/>
          <w:sz w:val="22"/>
          <w:szCs w:val="22"/>
        </w:rPr>
        <w:t xml:space="preserve"> per year for the entire School; </w:t>
      </w:r>
      <w:r w:rsidRPr="000C421C">
        <w:rPr>
          <w:rFonts w:eastAsia="Calibri"/>
          <w:noProof/>
          <w:sz w:val="22"/>
          <w:szCs w:val="22"/>
        </w:rPr>
        <w:t xml:space="preserve">2 disclosure per faculty FTE per year </w:t>
      </w:r>
    </w:p>
    <w:p w:rsidR="00F4225A" w:rsidRPr="00EF659E" w:rsidRDefault="00F4225A" w:rsidP="00C56A4D">
      <w:pPr>
        <w:spacing w:after="120"/>
        <w:jc w:val="both"/>
        <w:rPr>
          <w:b/>
          <w:sz w:val="22"/>
          <w:szCs w:val="22"/>
        </w:rPr>
      </w:pPr>
    </w:p>
    <w:p w:rsidR="00A46961" w:rsidRPr="00EF659E" w:rsidRDefault="00A46961" w:rsidP="00C56A4D">
      <w:pPr>
        <w:spacing w:after="120"/>
        <w:jc w:val="both"/>
        <w:rPr>
          <w:b/>
          <w:sz w:val="22"/>
          <w:szCs w:val="22"/>
        </w:rPr>
      </w:pPr>
      <w:r w:rsidRPr="00EF659E">
        <w:rPr>
          <w:b/>
          <w:sz w:val="22"/>
          <w:szCs w:val="22"/>
        </w:rPr>
        <w:t xml:space="preserve">Global </w:t>
      </w:r>
      <w:r w:rsidRPr="00540F1B">
        <w:rPr>
          <w:b/>
          <w:sz w:val="22"/>
          <w:szCs w:val="22"/>
        </w:rPr>
        <w:t xml:space="preserve">Impact </w:t>
      </w:r>
      <w:r w:rsidR="00540F1B">
        <w:rPr>
          <w:b/>
          <w:sz w:val="22"/>
          <w:szCs w:val="22"/>
        </w:rPr>
        <w:t xml:space="preserve"> </w:t>
      </w:r>
    </w:p>
    <w:p w:rsidR="00F4225A" w:rsidRPr="00EF659E" w:rsidRDefault="00033CDC" w:rsidP="00C56A4D">
      <w:pPr>
        <w:spacing w:after="120"/>
        <w:jc w:val="both"/>
        <w:rPr>
          <w:i/>
          <w:iCs/>
          <w:sz w:val="22"/>
          <w:szCs w:val="22"/>
        </w:rPr>
      </w:pPr>
      <w:r w:rsidRPr="00EF659E">
        <w:rPr>
          <w:i/>
          <w:iCs/>
          <w:sz w:val="22"/>
          <w:szCs w:val="22"/>
        </w:rPr>
        <w:t>Educate undergraduate and graduate students who will be successful in a global environment. Cultivate and expand research</w:t>
      </w:r>
      <w:r w:rsidR="00D002A7">
        <w:rPr>
          <w:i/>
          <w:iCs/>
          <w:sz w:val="22"/>
          <w:szCs w:val="22"/>
        </w:rPr>
        <w:t xml:space="preserve"> and educational</w:t>
      </w:r>
      <w:r w:rsidRPr="00EF659E">
        <w:rPr>
          <w:i/>
          <w:iCs/>
          <w:sz w:val="22"/>
          <w:szCs w:val="22"/>
        </w:rPr>
        <w:t xml:space="preserve"> relationships with prominent international </w:t>
      </w:r>
      <w:r w:rsidR="00D002A7">
        <w:rPr>
          <w:i/>
          <w:iCs/>
          <w:sz w:val="22"/>
          <w:szCs w:val="22"/>
        </w:rPr>
        <w:t>institutions</w:t>
      </w:r>
      <w:r w:rsidRPr="00EF659E">
        <w:rPr>
          <w:i/>
          <w:iCs/>
          <w:sz w:val="22"/>
          <w:szCs w:val="22"/>
        </w:rPr>
        <w:t xml:space="preserve">. </w:t>
      </w:r>
    </w:p>
    <w:p w:rsidR="00033CDC" w:rsidRPr="00EF659E" w:rsidRDefault="00033CDC" w:rsidP="00C56A4D">
      <w:pPr>
        <w:spacing w:after="120"/>
        <w:jc w:val="both"/>
        <w:rPr>
          <w:b/>
          <w:bCs/>
          <w:sz w:val="22"/>
          <w:szCs w:val="22"/>
        </w:rPr>
      </w:pPr>
      <w:r w:rsidRPr="00EF659E">
        <w:rPr>
          <w:b/>
          <w:bCs/>
          <w:i/>
          <w:sz w:val="22"/>
          <w:szCs w:val="22"/>
        </w:rPr>
        <w:t>Strategies</w:t>
      </w:r>
      <w:r w:rsidRPr="00EF659E">
        <w:rPr>
          <w:b/>
          <w:bCs/>
          <w:sz w:val="22"/>
          <w:szCs w:val="22"/>
        </w:rPr>
        <w:t xml:space="preserve">: </w:t>
      </w:r>
    </w:p>
    <w:p w:rsidR="00033CDC" w:rsidRPr="00E46350" w:rsidRDefault="00033CDC" w:rsidP="00E46350">
      <w:pPr>
        <w:pStyle w:val="ListParagraph"/>
        <w:numPr>
          <w:ilvl w:val="0"/>
          <w:numId w:val="35"/>
        </w:numPr>
        <w:spacing w:after="120"/>
        <w:jc w:val="both"/>
        <w:rPr>
          <w:sz w:val="22"/>
          <w:szCs w:val="22"/>
        </w:rPr>
      </w:pPr>
      <w:r w:rsidRPr="00E46350">
        <w:rPr>
          <w:sz w:val="22"/>
          <w:szCs w:val="22"/>
        </w:rPr>
        <w:t xml:space="preserve">Increase undergraduate student participation in Study Abroad Programs </w:t>
      </w:r>
    </w:p>
    <w:p w:rsidR="00033CDC" w:rsidRPr="00E46350" w:rsidRDefault="00033CDC" w:rsidP="00E46350">
      <w:pPr>
        <w:pStyle w:val="ListParagraph"/>
        <w:numPr>
          <w:ilvl w:val="0"/>
          <w:numId w:val="35"/>
        </w:numPr>
        <w:spacing w:after="120"/>
        <w:jc w:val="both"/>
        <w:rPr>
          <w:sz w:val="22"/>
          <w:szCs w:val="22"/>
        </w:rPr>
      </w:pPr>
      <w:r w:rsidRPr="00E46350">
        <w:rPr>
          <w:sz w:val="22"/>
          <w:szCs w:val="22"/>
        </w:rPr>
        <w:t xml:space="preserve">Strengthen existing and add new study abroad partnerships to ensure outstanding student experience </w:t>
      </w:r>
    </w:p>
    <w:p w:rsidR="00D002A7" w:rsidRDefault="00D002A7" w:rsidP="00E46350">
      <w:pPr>
        <w:pStyle w:val="ListParagraph"/>
        <w:numPr>
          <w:ilvl w:val="0"/>
          <w:numId w:val="3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Increase the number of international visiting scholars and </w:t>
      </w:r>
      <w:r w:rsidR="004537F8">
        <w:rPr>
          <w:sz w:val="22"/>
          <w:szCs w:val="22"/>
        </w:rPr>
        <w:t xml:space="preserve">exchange </w:t>
      </w:r>
      <w:r>
        <w:rPr>
          <w:sz w:val="22"/>
          <w:szCs w:val="22"/>
        </w:rPr>
        <w:t>students</w:t>
      </w:r>
    </w:p>
    <w:p w:rsidR="00D11E81" w:rsidRPr="007D3A06" w:rsidRDefault="00033CDC" w:rsidP="007D3A06">
      <w:pPr>
        <w:pStyle w:val="ListParagraph"/>
        <w:numPr>
          <w:ilvl w:val="0"/>
          <w:numId w:val="35"/>
        </w:numPr>
        <w:spacing w:after="120"/>
        <w:jc w:val="both"/>
        <w:rPr>
          <w:sz w:val="22"/>
          <w:szCs w:val="22"/>
        </w:rPr>
      </w:pPr>
      <w:r w:rsidRPr="00D002A7">
        <w:rPr>
          <w:sz w:val="22"/>
          <w:szCs w:val="22"/>
        </w:rPr>
        <w:t xml:space="preserve">Expand existing relationships with </w:t>
      </w:r>
      <w:r w:rsidR="00D002A7">
        <w:rPr>
          <w:sz w:val="22"/>
          <w:szCs w:val="22"/>
        </w:rPr>
        <w:t>international</w:t>
      </w:r>
      <w:r w:rsidRPr="00D002A7">
        <w:rPr>
          <w:sz w:val="22"/>
          <w:szCs w:val="22"/>
        </w:rPr>
        <w:t xml:space="preserve"> </w:t>
      </w:r>
      <w:r w:rsidR="00D002A7">
        <w:rPr>
          <w:sz w:val="22"/>
          <w:szCs w:val="22"/>
        </w:rPr>
        <w:t>institutions</w:t>
      </w:r>
      <w:r w:rsidRPr="00D002A7">
        <w:rPr>
          <w:sz w:val="22"/>
          <w:szCs w:val="22"/>
        </w:rPr>
        <w:t xml:space="preserve"> to include overseas research opportunities for faculty and students </w:t>
      </w:r>
    </w:p>
    <w:p w:rsidR="00033CDC" w:rsidRPr="00EF659E" w:rsidRDefault="00033CDC" w:rsidP="00C56A4D">
      <w:pPr>
        <w:spacing w:after="120"/>
        <w:jc w:val="both"/>
        <w:rPr>
          <w:b/>
          <w:bCs/>
          <w:i/>
          <w:sz w:val="22"/>
          <w:szCs w:val="22"/>
        </w:rPr>
      </w:pPr>
      <w:r w:rsidRPr="00EF659E">
        <w:rPr>
          <w:b/>
          <w:bCs/>
          <w:i/>
          <w:sz w:val="22"/>
          <w:szCs w:val="22"/>
        </w:rPr>
        <w:t xml:space="preserve">Metrics: </w:t>
      </w:r>
    </w:p>
    <w:p w:rsidR="00033CDC" w:rsidRPr="00DF2373" w:rsidRDefault="00D002A7" w:rsidP="005B7E56">
      <w:pPr>
        <w:pStyle w:val="ListParagraph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Track n</w:t>
      </w:r>
      <w:r w:rsidR="00033CDC" w:rsidRPr="00DF2373">
        <w:rPr>
          <w:sz w:val="22"/>
          <w:szCs w:val="22"/>
        </w:rPr>
        <w:t xml:space="preserve">umber of </w:t>
      </w:r>
      <w:r w:rsidR="00781B8E">
        <w:rPr>
          <w:sz w:val="22"/>
          <w:szCs w:val="22"/>
        </w:rPr>
        <w:t xml:space="preserve">graduating </w:t>
      </w:r>
      <w:r w:rsidR="00033CDC" w:rsidRPr="00DF2373">
        <w:rPr>
          <w:sz w:val="22"/>
          <w:szCs w:val="22"/>
        </w:rPr>
        <w:t xml:space="preserve">students </w:t>
      </w:r>
      <w:r w:rsidR="00781B8E">
        <w:rPr>
          <w:sz w:val="22"/>
          <w:szCs w:val="22"/>
        </w:rPr>
        <w:t>who participated</w:t>
      </w:r>
      <w:r w:rsidR="00033CDC" w:rsidRPr="00DF2373">
        <w:rPr>
          <w:sz w:val="22"/>
          <w:szCs w:val="22"/>
        </w:rPr>
        <w:t xml:space="preserve"> in Study Abroad Programs </w:t>
      </w:r>
    </w:p>
    <w:p w:rsidR="00033CDC" w:rsidRDefault="00033CDC" w:rsidP="003E56F0">
      <w:pPr>
        <w:tabs>
          <w:tab w:val="left" w:pos="270"/>
        </w:tabs>
        <w:spacing w:after="120"/>
        <w:ind w:left="180"/>
        <w:jc w:val="both"/>
        <w:rPr>
          <w:sz w:val="22"/>
          <w:szCs w:val="22"/>
        </w:rPr>
      </w:pPr>
      <w:r w:rsidRPr="00EF659E">
        <w:rPr>
          <w:sz w:val="22"/>
          <w:szCs w:val="22"/>
        </w:rPr>
        <w:t>Target:</w:t>
      </w:r>
      <w:r w:rsidR="00C56A4D" w:rsidRPr="00EF659E">
        <w:rPr>
          <w:sz w:val="22"/>
          <w:szCs w:val="22"/>
        </w:rPr>
        <w:t xml:space="preserve"> </w:t>
      </w:r>
      <w:r w:rsidRPr="00EF659E">
        <w:rPr>
          <w:sz w:val="22"/>
          <w:szCs w:val="22"/>
        </w:rPr>
        <w:t xml:space="preserve">At least 20% of </w:t>
      </w:r>
      <w:r w:rsidR="00781B8E">
        <w:rPr>
          <w:sz w:val="22"/>
          <w:szCs w:val="22"/>
        </w:rPr>
        <w:t>undergraduates</w:t>
      </w:r>
      <w:r w:rsidRPr="00EF659E">
        <w:rPr>
          <w:sz w:val="22"/>
          <w:szCs w:val="22"/>
        </w:rPr>
        <w:t xml:space="preserve"> </w:t>
      </w:r>
      <w:r w:rsidR="00781B8E">
        <w:rPr>
          <w:sz w:val="22"/>
          <w:szCs w:val="22"/>
        </w:rPr>
        <w:t>have</w:t>
      </w:r>
      <w:r w:rsidRPr="00EF659E">
        <w:rPr>
          <w:sz w:val="22"/>
          <w:szCs w:val="22"/>
        </w:rPr>
        <w:t xml:space="preserve"> </w:t>
      </w:r>
      <w:r w:rsidR="00781B8E">
        <w:rPr>
          <w:sz w:val="22"/>
          <w:szCs w:val="22"/>
        </w:rPr>
        <w:t>a</w:t>
      </w:r>
      <w:r w:rsidRPr="00EF659E">
        <w:rPr>
          <w:sz w:val="22"/>
          <w:szCs w:val="22"/>
        </w:rPr>
        <w:t xml:space="preserve"> Study Abroad </w:t>
      </w:r>
      <w:r w:rsidR="00781B8E">
        <w:rPr>
          <w:sz w:val="22"/>
          <w:szCs w:val="22"/>
        </w:rPr>
        <w:t xml:space="preserve">experience </w:t>
      </w:r>
      <w:r w:rsidR="00781B8E" w:rsidRPr="00DF2373">
        <w:rPr>
          <w:sz w:val="22"/>
          <w:szCs w:val="22"/>
        </w:rPr>
        <w:t xml:space="preserve">(summer, semester, </w:t>
      </w:r>
      <w:proofErr w:type="gramStart"/>
      <w:r w:rsidR="00781B8E" w:rsidRPr="00DF2373">
        <w:rPr>
          <w:sz w:val="22"/>
          <w:szCs w:val="22"/>
        </w:rPr>
        <w:t>year</w:t>
      </w:r>
      <w:proofErr w:type="gramEnd"/>
      <w:r w:rsidR="00781B8E" w:rsidRPr="00DF2373">
        <w:rPr>
          <w:sz w:val="22"/>
          <w:szCs w:val="22"/>
        </w:rPr>
        <w:t>)</w:t>
      </w:r>
      <w:r w:rsidR="00781B8E">
        <w:rPr>
          <w:sz w:val="22"/>
          <w:szCs w:val="22"/>
        </w:rPr>
        <w:t xml:space="preserve"> upon graduation</w:t>
      </w:r>
      <w:r w:rsidR="00D002A7">
        <w:rPr>
          <w:sz w:val="22"/>
          <w:szCs w:val="22"/>
        </w:rPr>
        <w:t xml:space="preserve"> </w:t>
      </w:r>
    </w:p>
    <w:p w:rsidR="007D3A06" w:rsidRPr="00EF659E" w:rsidRDefault="007D3A06" w:rsidP="003E56F0">
      <w:pPr>
        <w:tabs>
          <w:tab w:val="left" w:pos="270"/>
        </w:tabs>
        <w:spacing w:after="120"/>
        <w:ind w:left="180"/>
        <w:jc w:val="both"/>
        <w:rPr>
          <w:sz w:val="22"/>
          <w:szCs w:val="22"/>
        </w:rPr>
      </w:pPr>
    </w:p>
    <w:p w:rsidR="00033CDC" w:rsidRPr="00EF659E" w:rsidRDefault="00D002A7" w:rsidP="005B7E56">
      <w:pPr>
        <w:pStyle w:val="ListParagraph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Monitor n</w:t>
      </w:r>
      <w:r w:rsidR="00033CDC" w:rsidRPr="00EF659E">
        <w:rPr>
          <w:sz w:val="22"/>
          <w:szCs w:val="22"/>
        </w:rPr>
        <w:t>umber of internat</w:t>
      </w:r>
      <w:r>
        <w:rPr>
          <w:sz w:val="22"/>
          <w:szCs w:val="22"/>
        </w:rPr>
        <w:t>ional study abroad partnerships</w:t>
      </w:r>
    </w:p>
    <w:p w:rsidR="00033CDC" w:rsidRPr="00EF659E" w:rsidRDefault="00033CDC" w:rsidP="00F4225A">
      <w:pPr>
        <w:tabs>
          <w:tab w:val="left" w:pos="270"/>
        </w:tabs>
        <w:spacing w:after="120"/>
        <w:ind w:left="270"/>
        <w:jc w:val="both"/>
        <w:rPr>
          <w:sz w:val="22"/>
          <w:szCs w:val="22"/>
        </w:rPr>
      </w:pPr>
      <w:r w:rsidRPr="00EF659E">
        <w:rPr>
          <w:sz w:val="22"/>
          <w:szCs w:val="22"/>
        </w:rPr>
        <w:t>Target:</w:t>
      </w:r>
      <w:r w:rsidR="00C56A4D" w:rsidRPr="00EF659E">
        <w:rPr>
          <w:sz w:val="22"/>
          <w:szCs w:val="22"/>
        </w:rPr>
        <w:t xml:space="preserve"> </w:t>
      </w:r>
      <w:r w:rsidR="00E17AAB">
        <w:rPr>
          <w:sz w:val="22"/>
          <w:szCs w:val="22"/>
        </w:rPr>
        <w:t>Add 5</w:t>
      </w:r>
      <w:r w:rsidRPr="00EF659E">
        <w:rPr>
          <w:sz w:val="22"/>
          <w:szCs w:val="22"/>
        </w:rPr>
        <w:t xml:space="preserve"> new international study abroad partnerships including schools from Latin America, Asia </w:t>
      </w:r>
      <w:r w:rsidR="00F4225A">
        <w:rPr>
          <w:sz w:val="22"/>
          <w:szCs w:val="22"/>
        </w:rPr>
        <w:t xml:space="preserve">  </w:t>
      </w:r>
      <w:r w:rsidRPr="00EF659E">
        <w:rPr>
          <w:sz w:val="22"/>
          <w:szCs w:val="22"/>
        </w:rPr>
        <w:t>and Europe</w:t>
      </w:r>
    </w:p>
    <w:p w:rsidR="00033CDC" w:rsidRPr="00EF659E" w:rsidRDefault="00B86350" w:rsidP="005B7E56">
      <w:pPr>
        <w:pStyle w:val="ListParagraph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Track n</w:t>
      </w:r>
      <w:r w:rsidR="00033CDC" w:rsidRPr="00EF659E">
        <w:rPr>
          <w:sz w:val="22"/>
          <w:szCs w:val="22"/>
        </w:rPr>
        <w:t xml:space="preserve">umber of </w:t>
      </w:r>
      <w:r w:rsidR="00E17AAB">
        <w:rPr>
          <w:sz w:val="22"/>
          <w:szCs w:val="22"/>
        </w:rPr>
        <w:t>international visiting scholars and</w:t>
      </w:r>
      <w:r w:rsidR="004537F8">
        <w:rPr>
          <w:sz w:val="22"/>
          <w:szCs w:val="22"/>
        </w:rPr>
        <w:t xml:space="preserve"> exchange</w:t>
      </w:r>
      <w:r w:rsidR="00E17AAB">
        <w:rPr>
          <w:sz w:val="22"/>
          <w:szCs w:val="22"/>
        </w:rPr>
        <w:t xml:space="preserve"> students</w:t>
      </w:r>
      <w:r>
        <w:rPr>
          <w:sz w:val="22"/>
          <w:szCs w:val="22"/>
        </w:rPr>
        <w:t xml:space="preserve"> </w:t>
      </w:r>
      <w:r w:rsidR="00033CDC" w:rsidRPr="00EF659E">
        <w:rPr>
          <w:sz w:val="22"/>
          <w:szCs w:val="22"/>
        </w:rPr>
        <w:t xml:space="preserve"> </w:t>
      </w:r>
    </w:p>
    <w:p w:rsidR="00033CDC" w:rsidRPr="00EF659E" w:rsidRDefault="00033CDC" w:rsidP="003E56F0">
      <w:pPr>
        <w:spacing w:after="120"/>
        <w:ind w:left="270"/>
        <w:jc w:val="both"/>
        <w:rPr>
          <w:sz w:val="22"/>
          <w:szCs w:val="22"/>
        </w:rPr>
      </w:pPr>
      <w:r w:rsidRPr="00EF659E">
        <w:rPr>
          <w:sz w:val="22"/>
          <w:szCs w:val="22"/>
        </w:rPr>
        <w:t>Target:</w:t>
      </w:r>
      <w:r w:rsidR="00C56A4D" w:rsidRPr="00EF659E">
        <w:rPr>
          <w:sz w:val="22"/>
          <w:szCs w:val="22"/>
        </w:rPr>
        <w:t xml:space="preserve"> </w:t>
      </w:r>
      <w:r w:rsidRPr="00EF659E">
        <w:rPr>
          <w:sz w:val="22"/>
          <w:szCs w:val="22"/>
        </w:rPr>
        <w:t>At leas</w:t>
      </w:r>
      <w:r w:rsidR="004537F8">
        <w:rPr>
          <w:sz w:val="22"/>
          <w:szCs w:val="22"/>
        </w:rPr>
        <w:t>t 30% more international visiting scholar</w:t>
      </w:r>
      <w:r w:rsidRPr="00EF659E">
        <w:rPr>
          <w:sz w:val="22"/>
          <w:szCs w:val="22"/>
        </w:rPr>
        <w:t>s</w:t>
      </w:r>
      <w:r w:rsidR="004537F8">
        <w:rPr>
          <w:sz w:val="22"/>
          <w:szCs w:val="22"/>
        </w:rPr>
        <w:t xml:space="preserve"> and exchange students</w:t>
      </w:r>
      <w:r w:rsidR="002069CE">
        <w:rPr>
          <w:sz w:val="22"/>
          <w:szCs w:val="22"/>
        </w:rPr>
        <w:t xml:space="preserve"> (baseline is 2013-14)</w:t>
      </w:r>
    </w:p>
    <w:p w:rsidR="00033CDC" w:rsidRPr="00EF659E" w:rsidRDefault="004537F8" w:rsidP="005B7E56">
      <w:pPr>
        <w:pStyle w:val="ListParagraph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Track n</w:t>
      </w:r>
      <w:r w:rsidR="00033CDC" w:rsidRPr="00EF659E">
        <w:rPr>
          <w:sz w:val="22"/>
          <w:szCs w:val="22"/>
        </w:rPr>
        <w:t>umber of papers published that have a co-author fr</w:t>
      </w:r>
      <w:r>
        <w:rPr>
          <w:sz w:val="22"/>
          <w:szCs w:val="22"/>
        </w:rPr>
        <w:t>om an international institution</w:t>
      </w:r>
    </w:p>
    <w:p w:rsidR="00033CDC" w:rsidRPr="00EF659E" w:rsidRDefault="00033CDC" w:rsidP="003E56F0">
      <w:pPr>
        <w:spacing w:after="120"/>
        <w:ind w:left="270"/>
        <w:jc w:val="both"/>
        <w:rPr>
          <w:sz w:val="22"/>
          <w:szCs w:val="22"/>
        </w:rPr>
      </w:pPr>
      <w:r w:rsidRPr="00EF659E">
        <w:rPr>
          <w:sz w:val="22"/>
          <w:szCs w:val="22"/>
        </w:rPr>
        <w:t>Target:</w:t>
      </w:r>
      <w:r w:rsidR="00C56A4D" w:rsidRPr="00EF659E">
        <w:rPr>
          <w:sz w:val="22"/>
          <w:szCs w:val="22"/>
        </w:rPr>
        <w:t xml:space="preserve"> </w:t>
      </w:r>
      <w:r w:rsidR="00AE43C9">
        <w:rPr>
          <w:sz w:val="22"/>
          <w:szCs w:val="22"/>
        </w:rPr>
        <w:t>1</w:t>
      </w:r>
      <w:r w:rsidRPr="00EF659E">
        <w:rPr>
          <w:sz w:val="22"/>
          <w:szCs w:val="22"/>
        </w:rPr>
        <w:t xml:space="preserve"> per faculty FTE per year</w:t>
      </w:r>
    </w:p>
    <w:p w:rsidR="00C56A4D" w:rsidRPr="00EF659E" w:rsidRDefault="00C56A4D" w:rsidP="00C56A4D">
      <w:pPr>
        <w:spacing w:after="120"/>
        <w:jc w:val="both"/>
        <w:rPr>
          <w:b/>
          <w:sz w:val="22"/>
          <w:szCs w:val="22"/>
        </w:rPr>
      </w:pPr>
    </w:p>
    <w:p w:rsidR="00D22D19" w:rsidRPr="00EF659E" w:rsidRDefault="00D22D19" w:rsidP="00C56A4D">
      <w:pPr>
        <w:spacing w:after="120"/>
        <w:jc w:val="both"/>
        <w:rPr>
          <w:b/>
          <w:sz w:val="22"/>
          <w:szCs w:val="22"/>
        </w:rPr>
      </w:pPr>
      <w:r w:rsidRPr="00EF659E">
        <w:rPr>
          <w:b/>
          <w:sz w:val="22"/>
          <w:szCs w:val="22"/>
        </w:rPr>
        <w:t xml:space="preserve">Development </w:t>
      </w:r>
    </w:p>
    <w:p w:rsidR="00F4225A" w:rsidRPr="009A3F16" w:rsidRDefault="0034073E" w:rsidP="00C56A4D">
      <w:pPr>
        <w:spacing w:after="120"/>
        <w:jc w:val="both"/>
        <w:rPr>
          <w:i/>
          <w:sz w:val="22"/>
          <w:szCs w:val="22"/>
        </w:rPr>
      </w:pPr>
      <w:r w:rsidRPr="009A3F16">
        <w:rPr>
          <w:i/>
          <w:sz w:val="22"/>
          <w:szCs w:val="22"/>
        </w:rPr>
        <w:t>Secure and improve the School’s fi</w:t>
      </w:r>
      <w:r w:rsidR="00A4155C">
        <w:rPr>
          <w:i/>
          <w:sz w:val="22"/>
          <w:szCs w:val="22"/>
        </w:rPr>
        <w:t xml:space="preserve">nancial foundation and enhance </w:t>
      </w:r>
      <w:r w:rsidR="00272139" w:rsidRPr="009A3F16">
        <w:rPr>
          <w:i/>
          <w:sz w:val="22"/>
          <w:szCs w:val="22"/>
        </w:rPr>
        <w:t xml:space="preserve">faculty </w:t>
      </w:r>
      <w:r w:rsidR="000821C2" w:rsidRPr="009A3F16">
        <w:rPr>
          <w:i/>
          <w:sz w:val="22"/>
          <w:szCs w:val="22"/>
        </w:rPr>
        <w:t xml:space="preserve">resources </w:t>
      </w:r>
      <w:r w:rsidR="00272139" w:rsidRPr="009A3F16">
        <w:rPr>
          <w:i/>
          <w:sz w:val="22"/>
          <w:szCs w:val="22"/>
        </w:rPr>
        <w:t>while balancing short</w:t>
      </w:r>
      <w:r w:rsidR="00A4155C">
        <w:rPr>
          <w:i/>
          <w:sz w:val="22"/>
          <w:szCs w:val="22"/>
        </w:rPr>
        <w:t xml:space="preserve">- </w:t>
      </w:r>
      <w:r w:rsidRPr="009A3F16">
        <w:rPr>
          <w:i/>
          <w:sz w:val="22"/>
          <w:szCs w:val="22"/>
        </w:rPr>
        <w:t>and long-term goals.</w:t>
      </w:r>
    </w:p>
    <w:p w:rsidR="00020003" w:rsidRPr="003C5077" w:rsidRDefault="00941695" w:rsidP="00C56A4D">
      <w:pPr>
        <w:spacing w:after="120"/>
        <w:jc w:val="both"/>
        <w:rPr>
          <w:rFonts w:eastAsia="Calibri"/>
          <w:b/>
          <w:i/>
          <w:noProof/>
          <w:color w:val="000000" w:themeColor="text1"/>
          <w:sz w:val="22"/>
          <w:szCs w:val="22"/>
        </w:rPr>
      </w:pPr>
      <w:r w:rsidRPr="00EF659E">
        <w:rPr>
          <w:rFonts w:eastAsia="Calibri"/>
          <w:b/>
          <w:i/>
          <w:noProof/>
          <w:color w:val="000000" w:themeColor="text1"/>
          <w:sz w:val="22"/>
          <w:szCs w:val="22"/>
        </w:rPr>
        <w:t>Strategies:</w:t>
      </w:r>
    </w:p>
    <w:p w:rsidR="00020003" w:rsidRPr="00E46350" w:rsidRDefault="009A3F16" w:rsidP="00E46350">
      <w:pPr>
        <w:pStyle w:val="ListParagraph"/>
        <w:numPr>
          <w:ilvl w:val="0"/>
          <w:numId w:val="29"/>
        </w:numPr>
        <w:spacing w:after="120"/>
        <w:jc w:val="both"/>
        <w:rPr>
          <w:sz w:val="22"/>
          <w:szCs w:val="22"/>
        </w:rPr>
      </w:pPr>
      <w:r w:rsidRPr="00E46350">
        <w:rPr>
          <w:sz w:val="22"/>
          <w:szCs w:val="22"/>
        </w:rPr>
        <w:t>Raise funding for</w:t>
      </w:r>
      <w:r w:rsidR="00020003" w:rsidRPr="00E46350">
        <w:rPr>
          <w:sz w:val="22"/>
          <w:szCs w:val="22"/>
        </w:rPr>
        <w:t xml:space="preserve"> faculty start-up </w:t>
      </w:r>
      <w:r w:rsidR="00A4155C">
        <w:rPr>
          <w:sz w:val="22"/>
          <w:szCs w:val="22"/>
        </w:rPr>
        <w:t>expenses</w:t>
      </w:r>
    </w:p>
    <w:p w:rsidR="0065067E" w:rsidRPr="00E46350" w:rsidRDefault="0065067E" w:rsidP="00E46350">
      <w:pPr>
        <w:pStyle w:val="ListParagraph"/>
        <w:numPr>
          <w:ilvl w:val="0"/>
          <w:numId w:val="29"/>
        </w:numPr>
        <w:spacing w:after="120"/>
        <w:jc w:val="both"/>
        <w:rPr>
          <w:sz w:val="22"/>
          <w:szCs w:val="22"/>
        </w:rPr>
      </w:pPr>
      <w:r w:rsidRPr="00E46350">
        <w:rPr>
          <w:sz w:val="22"/>
          <w:szCs w:val="22"/>
        </w:rPr>
        <w:t xml:space="preserve">Increase the endowment for unrestricted uses (e.g. special initiatives, program and facilities enhancements) and restricted uses (professorships, undergraduate scholarships, </w:t>
      </w:r>
      <w:r w:rsidR="00A4155C">
        <w:rPr>
          <w:sz w:val="22"/>
          <w:szCs w:val="22"/>
        </w:rPr>
        <w:t>and graduate fellowships</w:t>
      </w:r>
      <w:r w:rsidR="009A3F16" w:rsidRPr="00E46350">
        <w:rPr>
          <w:sz w:val="22"/>
          <w:szCs w:val="22"/>
        </w:rPr>
        <w:t>)</w:t>
      </w:r>
    </w:p>
    <w:p w:rsidR="0065067E" w:rsidRPr="00E46350" w:rsidRDefault="0065067E" w:rsidP="00E46350">
      <w:pPr>
        <w:pStyle w:val="ListParagraph"/>
        <w:numPr>
          <w:ilvl w:val="0"/>
          <w:numId w:val="29"/>
        </w:numPr>
        <w:spacing w:after="120"/>
        <w:jc w:val="both"/>
        <w:rPr>
          <w:sz w:val="22"/>
          <w:szCs w:val="22"/>
        </w:rPr>
      </w:pPr>
      <w:r w:rsidRPr="00E46350">
        <w:rPr>
          <w:sz w:val="22"/>
          <w:szCs w:val="22"/>
        </w:rPr>
        <w:t xml:space="preserve">Increase the number of alumni who donate to the School annually by approximately 100 per year and double the number </w:t>
      </w:r>
      <w:r w:rsidR="00A4155C">
        <w:rPr>
          <w:sz w:val="22"/>
          <w:szCs w:val="22"/>
        </w:rPr>
        <w:t>of ChE Ambassadors Club members</w:t>
      </w:r>
    </w:p>
    <w:p w:rsidR="00D11E81" w:rsidRPr="007D3A06" w:rsidRDefault="00020003" w:rsidP="007D3A06">
      <w:pPr>
        <w:pStyle w:val="ListParagraph"/>
        <w:numPr>
          <w:ilvl w:val="0"/>
          <w:numId w:val="29"/>
        </w:numPr>
        <w:spacing w:after="120"/>
        <w:jc w:val="both"/>
        <w:rPr>
          <w:sz w:val="22"/>
          <w:szCs w:val="22"/>
        </w:rPr>
      </w:pPr>
      <w:r w:rsidRPr="00E46350">
        <w:rPr>
          <w:sz w:val="22"/>
          <w:szCs w:val="22"/>
        </w:rPr>
        <w:t>Increase the number of Industrial Advisory Council members by one per year and encourage all companies to contribute at the full annual level</w:t>
      </w:r>
    </w:p>
    <w:p w:rsidR="0034073E" w:rsidRPr="00EF659E" w:rsidRDefault="00941695" w:rsidP="00C56A4D">
      <w:pPr>
        <w:spacing w:after="120"/>
        <w:jc w:val="both"/>
        <w:rPr>
          <w:b/>
          <w:bCs/>
          <w:sz w:val="22"/>
          <w:szCs w:val="22"/>
        </w:rPr>
      </w:pPr>
      <w:r w:rsidRPr="00EF659E">
        <w:rPr>
          <w:b/>
          <w:bCs/>
          <w:i/>
          <w:sz w:val="22"/>
          <w:szCs w:val="22"/>
        </w:rPr>
        <w:t>Metrics</w:t>
      </w:r>
      <w:r w:rsidRPr="00EF659E">
        <w:rPr>
          <w:b/>
          <w:bCs/>
          <w:sz w:val="22"/>
          <w:szCs w:val="22"/>
        </w:rPr>
        <w:t>:</w:t>
      </w:r>
    </w:p>
    <w:p w:rsidR="00272139" w:rsidRPr="00DF2373" w:rsidRDefault="00272139" w:rsidP="005B7E56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DF2373">
        <w:rPr>
          <w:sz w:val="22"/>
          <w:szCs w:val="22"/>
        </w:rPr>
        <w:t>Complete the</w:t>
      </w:r>
      <w:r w:rsidR="00A4155C">
        <w:rPr>
          <w:sz w:val="22"/>
          <w:szCs w:val="22"/>
        </w:rPr>
        <w:t xml:space="preserve"> fundraising goals </w:t>
      </w:r>
      <w:r w:rsidR="00085C81" w:rsidRPr="00DF2373">
        <w:rPr>
          <w:sz w:val="22"/>
          <w:szCs w:val="22"/>
        </w:rPr>
        <w:t>for faculty support, student support, facilit</w:t>
      </w:r>
      <w:r w:rsidR="002A40FE">
        <w:rPr>
          <w:sz w:val="22"/>
          <w:szCs w:val="22"/>
        </w:rPr>
        <w:t>ies, programs and unrestricted</w:t>
      </w:r>
    </w:p>
    <w:p w:rsidR="00272139" w:rsidRPr="00EF659E" w:rsidRDefault="00272139" w:rsidP="00D11E81">
      <w:pPr>
        <w:pStyle w:val="Default"/>
        <w:spacing w:after="120"/>
        <w:jc w:val="both"/>
        <w:rPr>
          <w:rFonts w:ascii="Times New Roman" w:cs="Times New Roman"/>
          <w:color w:val="auto"/>
          <w:sz w:val="22"/>
          <w:szCs w:val="22"/>
        </w:rPr>
      </w:pPr>
      <w:r w:rsidRPr="00EF659E">
        <w:rPr>
          <w:rFonts w:ascii="Times New Roman" w:cs="Times New Roman"/>
          <w:color w:val="auto"/>
          <w:sz w:val="22"/>
          <w:szCs w:val="22"/>
        </w:rPr>
        <w:t xml:space="preserve">Target: </w:t>
      </w:r>
      <w:r w:rsidR="000418EF">
        <w:rPr>
          <w:rFonts w:ascii="Times New Roman" w:cs="Times New Roman"/>
          <w:color w:val="auto"/>
          <w:sz w:val="22"/>
          <w:szCs w:val="22"/>
        </w:rPr>
        <w:t>Total $33.5M</w:t>
      </w:r>
    </w:p>
    <w:p w:rsidR="00272139" w:rsidRPr="00EF659E" w:rsidRDefault="00272139" w:rsidP="005B7E56">
      <w:pPr>
        <w:pStyle w:val="Default"/>
        <w:numPr>
          <w:ilvl w:val="0"/>
          <w:numId w:val="6"/>
        </w:numPr>
        <w:jc w:val="both"/>
        <w:rPr>
          <w:rFonts w:ascii="Times New Roman" w:cs="Times New Roman"/>
          <w:color w:val="auto"/>
          <w:sz w:val="22"/>
          <w:szCs w:val="22"/>
        </w:rPr>
      </w:pPr>
      <w:r w:rsidRPr="00EF659E">
        <w:rPr>
          <w:rFonts w:ascii="Times New Roman" w:cs="Times New Roman"/>
          <w:color w:val="auto"/>
          <w:sz w:val="22"/>
          <w:szCs w:val="22"/>
        </w:rPr>
        <w:t xml:space="preserve">Faculty Support ($14M) </w:t>
      </w:r>
    </w:p>
    <w:p w:rsidR="00272139" w:rsidRPr="00EF659E" w:rsidRDefault="00272139" w:rsidP="005B7E56">
      <w:pPr>
        <w:pStyle w:val="Default"/>
        <w:numPr>
          <w:ilvl w:val="0"/>
          <w:numId w:val="6"/>
        </w:numPr>
        <w:jc w:val="both"/>
        <w:rPr>
          <w:rFonts w:ascii="Times New Roman" w:cs="Times New Roman"/>
          <w:color w:val="auto"/>
          <w:sz w:val="22"/>
          <w:szCs w:val="22"/>
        </w:rPr>
      </w:pPr>
      <w:r w:rsidRPr="00EF659E">
        <w:rPr>
          <w:rFonts w:ascii="Times New Roman" w:cs="Times New Roman"/>
          <w:color w:val="auto"/>
          <w:sz w:val="22"/>
          <w:szCs w:val="22"/>
        </w:rPr>
        <w:t xml:space="preserve">Student Support ($4M) </w:t>
      </w:r>
    </w:p>
    <w:p w:rsidR="00272139" w:rsidRPr="00EF659E" w:rsidRDefault="00272139" w:rsidP="005B7E56">
      <w:pPr>
        <w:pStyle w:val="Default"/>
        <w:numPr>
          <w:ilvl w:val="0"/>
          <w:numId w:val="6"/>
        </w:numPr>
        <w:jc w:val="both"/>
        <w:rPr>
          <w:rFonts w:ascii="Times New Roman" w:cs="Times New Roman"/>
          <w:color w:val="auto"/>
          <w:sz w:val="22"/>
          <w:szCs w:val="22"/>
        </w:rPr>
      </w:pPr>
      <w:r w:rsidRPr="00EF659E">
        <w:rPr>
          <w:rFonts w:ascii="Times New Roman" w:cs="Times New Roman"/>
          <w:color w:val="auto"/>
          <w:sz w:val="22"/>
          <w:szCs w:val="22"/>
        </w:rPr>
        <w:t>Facilities ($4M)</w:t>
      </w:r>
    </w:p>
    <w:p w:rsidR="00272139" w:rsidRPr="00EF659E" w:rsidRDefault="00D61355" w:rsidP="005B7E56">
      <w:pPr>
        <w:pStyle w:val="Default"/>
        <w:numPr>
          <w:ilvl w:val="0"/>
          <w:numId w:val="6"/>
        </w:numPr>
        <w:jc w:val="both"/>
        <w:rPr>
          <w:rFonts w:ascii="Times New Roman" w:cs="Times New Roman"/>
          <w:color w:val="auto"/>
          <w:sz w:val="22"/>
          <w:szCs w:val="22"/>
        </w:rPr>
      </w:pPr>
      <w:r>
        <w:rPr>
          <w:rFonts w:ascii="Times New Roman" w:cs="Times New Roman"/>
          <w:color w:val="auto"/>
          <w:sz w:val="22"/>
          <w:szCs w:val="22"/>
        </w:rPr>
        <w:t>Programs ($4</w:t>
      </w:r>
      <w:r w:rsidR="00272139" w:rsidRPr="00EF659E">
        <w:rPr>
          <w:rFonts w:ascii="Times New Roman" w:cs="Times New Roman"/>
          <w:color w:val="auto"/>
          <w:sz w:val="22"/>
          <w:szCs w:val="22"/>
        </w:rPr>
        <w:t>M)</w:t>
      </w:r>
    </w:p>
    <w:p w:rsidR="00272139" w:rsidRPr="00EF659E" w:rsidRDefault="00272139" w:rsidP="005B7E56">
      <w:pPr>
        <w:pStyle w:val="Default"/>
        <w:numPr>
          <w:ilvl w:val="0"/>
          <w:numId w:val="6"/>
        </w:numPr>
        <w:jc w:val="both"/>
        <w:rPr>
          <w:rFonts w:ascii="Times New Roman" w:cs="Times New Roman"/>
          <w:color w:val="auto"/>
          <w:sz w:val="22"/>
          <w:szCs w:val="22"/>
        </w:rPr>
      </w:pPr>
      <w:r w:rsidRPr="00EF659E">
        <w:rPr>
          <w:rFonts w:ascii="Times New Roman" w:cs="Times New Roman"/>
          <w:color w:val="auto"/>
          <w:sz w:val="22"/>
          <w:szCs w:val="22"/>
        </w:rPr>
        <w:t>Unrestricted ($7.5M)</w:t>
      </w:r>
    </w:p>
    <w:p w:rsidR="003E56F0" w:rsidRPr="00EF659E" w:rsidRDefault="003E56F0" w:rsidP="003E56F0">
      <w:pPr>
        <w:pStyle w:val="Default"/>
        <w:ind w:left="720"/>
        <w:jc w:val="both"/>
        <w:rPr>
          <w:rFonts w:ascii="Times New Roman" w:cs="Times New Roman"/>
          <w:color w:val="auto"/>
          <w:sz w:val="22"/>
          <w:szCs w:val="22"/>
        </w:rPr>
      </w:pPr>
    </w:p>
    <w:p w:rsidR="00272139" w:rsidRPr="00EF659E" w:rsidRDefault="00A4155C" w:rsidP="005B7E56">
      <w:pPr>
        <w:pStyle w:val="Default"/>
        <w:numPr>
          <w:ilvl w:val="0"/>
          <w:numId w:val="10"/>
        </w:numPr>
        <w:spacing w:after="120"/>
        <w:jc w:val="both"/>
        <w:rPr>
          <w:rFonts w:ascii="Times New Roman" w:cs="Times New Roman"/>
          <w:color w:val="auto"/>
          <w:sz w:val="22"/>
          <w:szCs w:val="22"/>
        </w:rPr>
      </w:pPr>
      <w:r>
        <w:rPr>
          <w:rFonts w:ascii="Times New Roman" w:cs="Times New Roman"/>
          <w:color w:val="auto"/>
          <w:sz w:val="22"/>
          <w:szCs w:val="22"/>
        </w:rPr>
        <w:t>Track n</w:t>
      </w:r>
      <w:r w:rsidR="00272139" w:rsidRPr="00EF659E">
        <w:rPr>
          <w:rFonts w:ascii="Times New Roman" w:cs="Times New Roman"/>
          <w:color w:val="auto"/>
          <w:sz w:val="22"/>
          <w:szCs w:val="22"/>
        </w:rPr>
        <w:t xml:space="preserve">umber of alumni who donate to the School </w:t>
      </w:r>
      <w:r>
        <w:rPr>
          <w:rFonts w:ascii="Times New Roman" w:cs="Times New Roman"/>
          <w:color w:val="auto"/>
          <w:sz w:val="22"/>
          <w:szCs w:val="22"/>
        </w:rPr>
        <w:t>annually</w:t>
      </w:r>
    </w:p>
    <w:p w:rsidR="00085C81" w:rsidRPr="00EF659E" w:rsidRDefault="00085C81" w:rsidP="00D11E81">
      <w:pPr>
        <w:pStyle w:val="Default"/>
        <w:spacing w:after="120"/>
        <w:jc w:val="both"/>
        <w:rPr>
          <w:rFonts w:ascii="Times New Roman" w:cs="Times New Roman"/>
          <w:color w:val="auto"/>
          <w:sz w:val="22"/>
          <w:szCs w:val="22"/>
        </w:rPr>
      </w:pPr>
      <w:r w:rsidRPr="00EF659E">
        <w:rPr>
          <w:rFonts w:ascii="Times New Roman" w:cs="Times New Roman"/>
          <w:color w:val="auto"/>
          <w:sz w:val="22"/>
          <w:szCs w:val="22"/>
        </w:rPr>
        <w:t xml:space="preserve">Target: </w:t>
      </w:r>
      <w:r w:rsidR="00D61355">
        <w:rPr>
          <w:rFonts w:ascii="Times New Roman" w:cs="Times New Roman"/>
          <w:color w:val="auto"/>
          <w:sz w:val="22"/>
          <w:szCs w:val="22"/>
        </w:rPr>
        <w:t>1,100</w:t>
      </w:r>
      <w:r w:rsidR="00A4155C">
        <w:rPr>
          <w:rFonts w:ascii="Times New Roman" w:cs="Times New Roman"/>
          <w:color w:val="auto"/>
          <w:sz w:val="22"/>
          <w:szCs w:val="22"/>
        </w:rPr>
        <w:t xml:space="preserve"> </w:t>
      </w:r>
    </w:p>
    <w:p w:rsidR="00085C81" w:rsidRPr="00EF659E" w:rsidRDefault="00A4155C" w:rsidP="005B7E56">
      <w:pPr>
        <w:pStyle w:val="Default"/>
        <w:numPr>
          <w:ilvl w:val="0"/>
          <w:numId w:val="10"/>
        </w:numPr>
        <w:spacing w:after="120"/>
        <w:jc w:val="both"/>
        <w:rPr>
          <w:rFonts w:ascii="Times New Roman" w:cs="Times New Roman"/>
          <w:color w:val="auto"/>
          <w:sz w:val="22"/>
          <w:szCs w:val="22"/>
        </w:rPr>
      </w:pPr>
      <w:r>
        <w:rPr>
          <w:rFonts w:ascii="Times New Roman" w:cs="Times New Roman"/>
          <w:color w:val="auto"/>
          <w:sz w:val="22"/>
          <w:szCs w:val="22"/>
        </w:rPr>
        <w:t>Track n</w:t>
      </w:r>
      <w:r w:rsidR="00085C81" w:rsidRPr="00EF659E">
        <w:rPr>
          <w:rFonts w:ascii="Times New Roman" w:cs="Times New Roman"/>
          <w:color w:val="auto"/>
          <w:sz w:val="22"/>
          <w:szCs w:val="22"/>
        </w:rPr>
        <w:t>umber of ChE Ambassador</w:t>
      </w:r>
      <w:r>
        <w:rPr>
          <w:rFonts w:ascii="Times New Roman" w:cs="Times New Roman"/>
          <w:color w:val="auto"/>
          <w:sz w:val="22"/>
          <w:szCs w:val="22"/>
        </w:rPr>
        <w:t>s</w:t>
      </w:r>
      <w:r w:rsidR="00085C81" w:rsidRPr="00EF659E">
        <w:rPr>
          <w:rFonts w:ascii="Times New Roman" w:cs="Times New Roman"/>
          <w:color w:val="auto"/>
          <w:sz w:val="22"/>
          <w:szCs w:val="22"/>
        </w:rPr>
        <w:t xml:space="preserve"> Club members</w:t>
      </w:r>
    </w:p>
    <w:p w:rsidR="00085C81" w:rsidRPr="00EF659E" w:rsidRDefault="00085C81" w:rsidP="00D11E81">
      <w:pPr>
        <w:pStyle w:val="Default"/>
        <w:spacing w:after="120"/>
        <w:jc w:val="both"/>
        <w:rPr>
          <w:rFonts w:ascii="Times New Roman" w:cs="Times New Roman"/>
          <w:color w:val="auto"/>
          <w:sz w:val="22"/>
          <w:szCs w:val="22"/>
        </w:rPr>
      </w:pPr>
      <w:r w:rsidRPr="00EF659E">
        <w:rPr>
          <w:rFonts w:ascii="Times New Roman" w:cs="Times New Roman"/>
          <w:color w:val="auto"/>
          <w:sz w:val="22"/>
          <w:szCs w:val="22"/>
        </w:rPr>
        <w:t xml:space="preserve">Target: 400 </w:t>
      </w:r>
    </w:p>
    <w:p w:rsidR="00085C81" w:rsidRPr="00EF659E" w:rsidRDefault="00A4155C" w:rsidP="005B7E56">
      <w:pPr>
        <w:pStyle w:val="Default"/>
        <w:numPr>
          <w:ilvl w:val="0"/>
          <w:numId w:val="10"/>
        </w:numPr>
        <w:spacing w:after="120"/>
        <w:jc w:val="both"/>
        <w:rPr>
          <w:rFonts w:ascii="Times New Roman" w:cs="Times New Roman"/>
          <w:color w:val="auto"/>
          <w:sz w:val="22"/>
          <w:szCs w:val="22"/>
        </w:rPr>
      </w:pPr>
      <w:r>
        <w:rPr>
          <w:rFonts w:ascii="Times New Roman" w:cs="Times New Roman"/>
          <w:color w:val="auto"/>
          <w:sz w:val="22"/>
          <w:szCs w:val="22"/>
        </w:rPr>
        <w:t>Track n</w:t>
      </w:r>
      <w:r w:rsidR="00085C81" w:rsidRPr="00EF659E">
        <w:rPr>
          <w:rFonts w:ascii="Times New Roman" w:cs="Times New Roman"/>
          <w:color w:val="auto"/>
          <w:sz w:val="22"/>
          <w:szCs w:val="22"/>
        </w:rPr>
        <w:t>umber of I</w:t>
      </w:r>
      <w:r>
        <w:rPr>
          <w:rFonts w:ascii="Times New Roman" w:cs="Times New Roman"/>
          <w:color w:val="auto"/>
          <w:sz w:val="22"/>
          <w:szCs w:val="22"/>
        </w:rPr>
        <w:t xml:space="preserve">ndustrial </w:t>
      </w:r>
      <w:bookmarkStart w:id="0" w:name="_GoBack"/>
      <w:bookmarkEnd w:id="0"/>
      <w:r w:rsidR="00085C81" w:rsidRPr="00EF659E">
        <w:rPr>
          <w:rFonts w:ascii="Times New Roman" w:cs="Times New Roman"/>
          <w:color w:val="auto"/>
          <w:sz w:val="22"/>
          <w:szCs w:val="22"/>
        </w:rPr>
        <w:t>A</w:t>
      </w:r>
      <w:r>
        <w:rPr>
          <w:rFonts w:ascii="Times New Roman" w:cs="Times New Roman"/>
          <w:color w:val="auto"/>
          <w:sz w:val="22"/>
          <w:szCs w:val="22"/>
        </w:rPr>
        <w:t xml:space="preserve">dvisory </w:t>
      </w:r>
      <w:r w:rsidR="00085C81" w:rsidRPr="00EF659E">
        <w:rPr>
          <w:rFonts w:ascii="Times New Roman" w:cs="Times New Roman"/>
          <w:color w:val="auto"/>
          <w:sz w:val="22"/>
          <w:szCs w:val="22"/>
        </w:rPr>
        <w:t>C</w:t>
      </w:r>
      <w:r>
        <w:rPr>
          <w:rFonts w:ascii="Times New Roman" w:cs="Times New Roman"/>
          <w:color w:val="auto"/>
          <w:sz w:val="22"/>
          <w:szCs w:val="22"/>
        </w:rPr>
        <w:t>ouncil</w:t>
      </w:r>
      <w:r w:rsidR="00085C81" w:rsidRPr="00EF659E">
        <w:rPr>
          <w:rFonts w:ascii="Times New Roman" w:cs="Times New Roman"/>
          <w:color w:val="auto"/>
          <w:sz w:val="22"/>
          <w:szCs w:val="22"/>
        </w:rPr>
        <w:t xml:space="preserve"> companies</w:t>
      </w:r>
    </w:p>
    <w:p w:rsidR="005E4D5D" w:rsidRPr="00F44F42" w:rsidRDefault="007214CF" w:rsidP="00D11E81">
      <w:pPr>
        <w:pStyle w:val="Default"/>
        <w:spacing w:after="120"/>
        <w:jc w:val="both"/>
        <w:rPr>
          <w:rFonts w:ascii="Times New Roman" w:cs="Times New Roman"/>
          <w:color w:val="auto"/>
          <w:sz w:val="22"/>
          <w:szCs w:val="22"/>
        </w:rPr>
      </w:pPr>
      <w:r>
        <w:rPr>
          <w:rFonts w:ascii="Times New Roman" w:cs="Times New Roman"/>
          <w:color w:val="auto"/>
          <w:sz w:val="22"/>
          <w:szCs w:val="22"/>
        </w:rPr>
        <w:t xml:space="preserve">Target: 25 </w:t>
      </w:r>
    </w:p>
    <w:p w:rsidR="00F4225A" w:rsidRDefault="00F4225A" w:rsidP="00C56A4D">
      <w:pPr>
        <w:spacing w:after="120"/>
        <w:jc w:val="both"/>
        <w:rPr>
          <w:b/>
          <w:sz w:val="22"/>
          <w:szCs w:val="22"/>
        </w:rPr>
      </w:pPr>
    </w:p>
    <w:p w:rsidR="00D22D19" w:rsidRPr="00EF659E" w:rsidRDefault="00D22D19" w:rsidP="00C56A4D">
      <w:pPr>
        <w:spacing w:after="120"/>
        <w:jc w:val="both"/>
        <w:rPr>
          <w:b/>
          <w:sz w:val="22"/>
          <w:szCs w:val="22"/>
        </w:rPr>
      </w:pPr>
      <w:r w:rsidRPr="00EF659E">
        <w:rPr>
          <w:b/>
          <w:sz w:val="22"/>
          <w:szCs w:val="22"/>
        </w:rPr>
        <w:t xml:space="preserve">Engagement </w:t>
      </w:r>
    </w:p>
    <w:p w:rsidR="00F4225A" w:rsidRPr="00EF659E" w:rsidRDefault="00B1489D" w:rsidP="00C56A4D">
      <w:pPr>
        <w:spacing w:after="120"/>
        <w:jc w:val="both"/>
        <w:rPr>
          <w:i/>
          <w:sz w:val="22"/>
          <w:szCs w:val="22"/>
        </w:rPr>
      </w:pPr>
      <w:r w:rsidRPr="00EF659E">
        <w:rPr>
          <w:i/>
          <w:sz w:val="22"/>
          <w:szCs w:val="22"/>
        </w:rPr>
        <w:t xml:space="preserve">Encourage faculty, students and staff to </w:t>
      </w:r>
      <w:r w:rsidRPr="00104B9D">
        <w:rPr>
          <w:i/>
          <w:sz w:val="22"/>
          <w:szCs w:val="22"/>
        </w:rPr>
        <w:t xml:space="preserve">develop and engage in </w:t>
      </w:r>
      <w:r w:rsidR="00774FE2" w:rsidRPr="00104B9D">
        <w:rPr>
          <w:i/>
          <w:sz w:val="22"/>
          <w:szCs w:val="22"/>
        </w:rPr>
        <w:t>activities in the professional community, with industry and the local and Purdue community</w:t>
      </w:r>
      <w:r w:rsidR="00104B9D">
        <w:rPr>
          <w:i/>
          <w:sz w:val="22"/>
          <w:szCs w:val="22"/>
        </w:rPr>
        <w:t xml:space="preserve"> to</w:t>
      </w:r>
      <w:r w:rsidR="00593903" w:rsidRPr="00104B9D">
        <w:rPr>
          <w:i/>
          <w:sz w:val="22"/>
          <w:szCs w:val="22"/>
        </w:rPr>
        <w:t xml:space="preserve"> </w:t>
      </w:r>
      <w:r w:rsidRPr="00104B9D">
        <w:rPr>
          <w:i/>
          <w:sz w:val="22"/>
          <w:szCs w:val="22"/>
        </w:rPr>
        <w:t xml:space="preserve">enhance the overall </w:t>
      </w:r>
      <w:r w:rsidR="00104B9D">
        <w:rPr>
          <w:i/>
          <w:sz w:val="22"/>
          <w:szCs w:val="22"/>
        </w:rPr>
        <w:t xml:space="preserve">academic experience. </w:t>
      </w:r>
      <w:r w:rsidR="000C421C">
        <w:rPr>
          <w:i/>
          <w:sz w:val="22"/>
          <w:szCs w:val="22"/>
        </w:rPr>
        <w:t xml:space="preserve"> </w:t>
      </w:r>
    </w:p>
    <w:p w:rsidR="00ED2916" w:rsidRDefault="00ED2916" w:rsidP="00C56A4D">
      <w:pPr>
        <w:spacing w:after="120"/>
        <w:jc w:val="both"/>
        <w:rPr>
          <w:b/>
          <w:i/>
          <w:sz w:val="22"/>
          <w:szCs w:val="22"/>
        </w:rPr>
      </w:pPr>
    </w:p>
    <w:p w:rsidR="00ED2916" w:rsidRDefault="00ED2916" w:rsidP="00C56A4D">
      <w:pPr>
        <w:spacing w:after="120"/>
        <w:jc w:val="both"/>
        <w:rPr>
          <w:b/>
          <w:i/>
          <w:sz w:val="22"/>
          <w:szCs w:val="22"/>
        </w:rPr>
      </w:pPr>
    </w:p>
    <w:p w:rsidR="00B1489D" w:rsidRPr="00EF659E" w:rsidRDefault="00B1489D" w:rsidP="00C56A4D">
      <w:pPr>
        <w:spacing w:after="120"/>
        <w:jc w:val="both"/>
        <w:rPr>
          <w:i/>
          <w:sz w:val="22"/>
          <w:szCs w:val="22"/>
        </w:rPr>
      </w:pPr>
      <w:r w:rsidRPr="00EF659E">
        <w:rPr>
          <w:b/>
          <w:i/>
          <w:sz w:val="22"/>
          <w:szCs w:val="22"/>
        </w:rPr>
        <w:lastRenderedPageBreak/>
        <w:t>Strategies</w:t>
      </w:r>
      <w:r w:rsidRPr="00EF659E">
        <w:rPr>
          <w:i/>
          <w:sz w:val="22"/>
          <w:szCs w:val="22"/>
        </w:rPr>
        <w:t>:</w:t>
      </w:r>
    </w:p>
    <w:p w:rsidR="00364AAA" w:rsidRDefault="004F57D8" w:rsidP="005B7E56">
      <w:pPr>
        <w:pStyle w:val="ListParagraph"/>
        <w:numPr>
          <w:ilvl w:val="0"/>
          <w:numId w:val="5"/>
        </w:numPr>
        <w:spacing w:before="120" w:after="120"/>
        <w:jc w:val="both"/>
        <w:rPr>
          <w:sz w:val="22"/>
          <w:szCs w:val="22"/>
        </w:rPr>
      </w:pPr>
      <w:r w:rsidRPr="00EF659E">
        <w:rPr>
          <w:sz w:val="22"/>
          <w:szCs w:val="22"/>
        </w:rPr>
        <w:t>Increase the number of faculty who advise and collaborate with industry</w:t>
      </w:r>
    </w:p>
    <w:p w:rsidR="004F57D8" w:rsidRPr="00EF659E" w:rsidRDefault="00364AAA" w:rsidP="005B7E56">
      <w:pPr>
        <w:pStyle w:val="ListParagraph"/>
        <w:numPr>
          <w:ilvl w:val="0"/>
          <w:numId w:val="5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Increase the number of faculty</w:t>
      </w:r>
      <w:r w:rsidR="00F8143D">
        <w:rPr>
          <w:sz w:val="22"/>
          <w:szCs w:val="22"/>
        </w:rPr>
        <w:t>, staff and students</w:t>
      </w:r>
      <w:r>
        <w:rPr>
          <w:sz w:val="22"/>
          <w:szCs w:val="22"/>
        </w:rPr>
        <w:t xml:space="preserve"> who serve </w:t>
      </w:r>
      <w:r w:rsidR="00F8143D">
        <w:rPr>
          <w:sz w:val="22"/>
          <w:szCs w:val="22"/>
        </w:rPr>
        <w:t xml:space="preserve">in leadership positions for </w:t>
      </w:r>
      <w:r w:rsidR="00C1170A">
        <w:rPr>
          <w:sz w:val="22"/>
          <w:szCs w:val="22"/>
        </w:rPr>
        <w:t>professional organizations</w:t>
      </w:r>
    </w:p>
    <w:p w:rsidR="00722EA7" w:rsidRPr="00F44F42" w:rsidRDefault="005F288E" w:rsidP="005B7E56">
      <w:pPr>
        <w:pStyle w:val="ListParagraph"/>
        <w:numPr>
          <w:ilvl w:val="0"/>
          <w:numId w:val="5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Increase industrial </w:t>
      </w:r>
      <w:r w:rsidR="00722EA7" w:rsidRPr="00F44F42">
        <w:rPr>
          <w:sz w:val="22"/>
          <w:szCs w:val="22"/>
        </w:rPr>
        <w:t>participat</w:t>
      </w:r>
      <w:r>
        <w:rPr>
          <w:sz w:val="22"/>
          <w:szCs w:val="22"/>
        </w:rPr>
        <w:t xml:space="preserve">ion </w:t>
      </w:r>
      <w:r w:rsidR="00722EA7" w:rsidRPr="00F44F42">
        <w:rPr>
          <w:sz w:val="22"/>
          <w:szCs w:val="22"/>
        </w:rPr>
        <w:t>in the</w:t>
      </w:r>
      <w:r>
        <w:rPr>
          <w:sz w:val="22"/>
          <w:szCs w:val="22"/>
        </w:rPr>
        <w:t xml:space="preserve"> </w:t>
      </w:r>
      <w:r w:rsidR="00722EA7" w:rsidRPr="00F44F42">
        <w:rPr>
          <w:sz w:val="22"/>
          <w:szCs w:val="22"/>
        </w:rPr>
        <w:t>Co</w:t>
      </w:r>
      <w:r>
        <w:rPr>
          <w:sz w:val="22"/>
          <w:szCs w:val="22"/>
        </w:rPr>
        <w:t xml:space="preserve">-Op and internship programs </w:t>
      </w:r>
      <w:r w:rsidR="00631B11" w:rsidRPr="00F44F42">
        <w:rPr>
          <w:sz w:val="22"/>
          <w:szCs w:val="22"/>
        </w:rPr>
        <w:t xml:space="preserve"> </w:t>
      </w:r>
    </w:p>
    <w:p w:rsidR="00D11E81" w:rsidRPr="007D3A06" w:rsidRDefault="00774FE2" w:rsidP="007D3A06">
      <w:pPr>
        <w:pStyle w:val="ListParagraph"/>
        <w:numPr>
          <w:ilvl w:val="0"/>
          <w:numId w:val="5"/>
        </w:numPr>
        <w:spacing w:before="120" w:after="120"/>
        <w:jc w:val="both"/>
        <w:rPr>
          <w:sz w:val="22"/>
          <w:szCs w:val="22"/>
        </w:rPr>
      </w:pPr>
      <w:r w:rsidRPr="00EF659E">
        <w:rPr>
          <w:sz w:val="22"/>
          <w:szCs w:val="22"/>
        </w:rPr>
        <w:t>Encourage faculty, staff and students to support and participate in outreach activities</w:t>
      </w:r>
    </w:p>
    <w:p w:rsidR="00B1489D" w:rsidRPr="00EF659E" w:rsidRDefault="00B1489D" w:rsidP="00C56A4D">
      <w:pPr>
        <w:spacing w:before="120" w:after="120"/>
        <w:jc w:val="both"/>
        <w:rPr>
          <w:b/>
          <w:i/>
          <w:sz w:val="22"/>
          <w:szCs w:val="22"/>
        </w:rPr>
      </w:pPr>
      <w:r w:rsidRPr="00EF659E">
        <w:rPr>
          <w:b/>
          <w:i/>
          <w:sz w:val="22"/>
          <w:szCs w:val="22"/>
        </w:rPr>
        <w:t>Metrics:</w:t>
      </w:r>
    </w:p>
    <w:p w:rsidR="007A4333" w:rsidRDefault="00AF3C08" w:rsidP="005B7E56">
      <w:pPr>
        <w:pStyle w:val="ListParagraph"/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Track n</w:t>
      </w:r>
      <w:r w:rsidR="00722EA7" w:rsidRPr="00A86ABA">
        <w:rPr>
          <w:sz w:val="22"/>
          <w:szCs w:val="22"/>
        </w:rPr>
        <w:t xml:space="preserve">umber of faculty engaged in consulting with industry </w:t>
      </w:r>
    </w:p>
    <w:p w:rsidR="0031337B" w:rsidRPr="007F4372" w:rsidRDefault="0031337B" w:rsidP="00D11E81">
      <w:pPr>
        <w:spacing w:before="120" w:after="120"/>
        <w:jc w:val="both"/>
        <w:rPr>
          <w:sz w:val="22"/>
          <w:szCs w:val="22"/>
        </w:rPr>
      </w:pPr>
      <w:r w:rsidRPr="007F4372">
        <w:rPr>
          <w:sz w:val="22"/>
          <w:szCs w:val="22"/>
        </w:rPr>
        <w:t>Target: 50% of faculty FTE</w:t>
      </w:r>
    </w:p>
    <w:p w:rsidR="00722EA7" w:rsidRPr="00A86ABA" w:rsidRDefault="007A4333" w:rsidP="005B7E56">
      <w:pPr>
        <w:pStyle w:val="ListParagraph"/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Track the number of faculty, staff and students </w:t>
      </w:r>
      <w:r w:rsidR="00722EA7" w:rsidRPr="00A86ABA">
        <w:rPr>
          <w:sz w:val="22"/>
          <w:szCs w:val="22"/>
        </w:rPr>
        <w:t xml:space="preserve">serving </w:t>
      </w:r>
      <w:r>
        <w:rPr>
          <w:sz w:val="22"/>
          <w:szCs w:val="22"/>
        </w:rPr>
        <w:t>in leadership positions for professional organizations</w:t>
      </w:r>
    </w:p>
    <w:p w:rsidR="004F57D8" w:rsidRPr="00D11E81" w:rsidRDefault="00722EA7" w:rsidP="00D11E81">
      <w:pPr>
        <w:spacing w:before="120" w:after="120"/>
        <w:jc w:val="both"/>
        <w:rPr>
          <w:sz w:val="22"/>
          <w:szCs w:val="22"/>
        </w:rPr>
      </w:pPr>
      <w:r w:rsidRPr="00D11E81">
        <w:rPr>
          <w:sz w:val="22"/>
          <w:szCs w:val="22"/>
        </w:rPr>
        <w:t>Target: 50</w:t>
      </w:r>
      <w:r w:rsidR="004F57D8" w:rsidRPr="00D11E81">
        <w:rPr>
          <w:sz w:val="22"/>
          <w:szCs w:val="22"/>
        </w:rPr>
        <w:t xml:space="preserve">% </w:t>
      </w:r>
      <w:r w:rsidR="00024BEF" w:rsidRPr="00D11E81">
        <w:rPr>
          <w:sz w:val="22"/>
          <w:szCs w:val="22"/>
        </w:rPr>
        <w:t xml:space="preserve">of </w:t>
      </w:r>
      <w:r w:rsidR="0031337B" w:rsidRPr="00D11E81">
        <w:rPr>
          <w:sz w:val="22"/>
          <w:szCs w:val="22"/>
        </w:rPr>
        <w:t xml:space="preserve">faculty FTE </w:t>
      </w:r>
      <w:r w:rsidRPr="00D11E81">
        <w:rPr>
          <w:sz w:val="22"/>
          <w:szCs w:val="22"/>
        </w:rPr>
        <w:t xml:space="preserve"> </w:t>
      </w:r>
    </w:p>
    <w:p w:rsidR="00B1489D" w:rsidRPr="00F44F42" w:rsidRDefault="00AF3C08" w:rsidP="005B7E56">
      <w:pPr>
        <w:pStyle w:val="ListParagraph"/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Track n</w:t>
      </w:r>
      <w:r w:rsidR="00B1489D" w:rsidRPr="00F44F42">
        <w:rPr>
          <w:sz w:val="22"/>
          <w:szCs w:val="22"/>
        </w:rPr>
        <w:t xml:space="preserve">umber of industrial partners participating in the ChE Co-Op </w:t>
      </w:r>
      <w:r w:rsidR="00D5782D">
        <w:rPr>
          <w:sz w:val="22"/>
          <w:szCs w:val="22"/>
        </w:rPr>
        <w:t>program</w:t>
      </w:r>
    </w:p>
    <w:p w:rsidR="00122BD1" w:rsidRPr="00D11E81" w:rsidRDefault="004F57D8" w:rsidP="00D11E81">
      <w:pPr>
        <w:spacing w:before="120" w:after="120"/>
        <w:jc w:val="both"/>
        <w:rPr>
          <w:sz w:val="22"/>
          <w:szCs w:val="22"/>
        </w:rPr>
      </w:pPr>
      <w:r w:rsidRPr="00D11E81">
        <w:rPr>
          <w:sz w:val="22"/>
          <w:szCs w:val="22"/>
        </w:rPr>
        <w:t xml:space="preserve">Target: </w:t>
      </w:r>
      <w:r w:rsidR="00722EA7" w:rsidRPr="00D11E81">
        <w:rPr>
          <w:sz w:val="22"/>
          <w:szCs w:val="22"/>
        </w:rPr>
        <w:t>engage 10 more</w:t>
      </w:r>
      <w:r w:rsidR="007F4372" w:rsidRPr="00D11E81">
        <w:rPr>
          <w:sz w:val="22"/>
          <w:szCs w:val="22"/>
        </w:rPr>
        <w:t xml:space="preserve"> companies in the Co-Op Program</w:t>
      </w:r>
    </w:p>
    <w:p w:rsidR="00122BD1" w:rsidRPr="00A86ABA" w:rsidRDefault="00AF3C08" w:rsidP="005B7E56">
      <w:pPr>
        <w:pStyle w:val="ListParagraph"/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Track nu</w:t>
      </w:r>
      <w:r w:rsidR="00122BD1" w:rsidRPr="00A86ABA">
        <w:rPr>
          <w:sz w:val="22"/>
          <w:szCs w:val="22"/>
        </w:rPr>
        <w:t xml:space="preserve">mber of </w:t>
      </w:r>
      <w:r w:rsidR="007F4372">
        <w:rPr>
          <w:sz w:val="22"/>
          <w:szCs w:val="22"/>
        </w:rPr>
        <w:t>outreach</w:t>
      </w:r>
      <w:r w:rsidR="00122BD1" w:rsidRPr="00A86ABA">
        <w:rPr>
          <w:sz w:val="22"/>
          <w:szCs w:val="22"/>
        </w:rPr>
        <w:t xml:space="preserve"> activities organized per year </w:t>
      </w:r>
    </w:p>
    <w:p w:rsidR="004F57D8" w:rsidRPr="00D11E81" w:rsidRDefault="00631B11" w:rsidP="00D11E81">
      <w:pPr>
        <w:spacing w:before="120" w:after="120"/>
        <w:jc w:val="both"/>
        <w:rPr>
          <w:sz w:val="22"/>
          <w:szCs w:val="22"/>
        </w:rPr>
      </w:pPr>
      <w:r w:rsidRPr="00D11E81">
        <w:rPr>
          <w:sz w:val="22"/>
          <w:szCs w:val="22"/>
        </w:rPr>
        <w:t xml:space="preserve">Target: </w:t>
      </w:r>
      <w:r w:rsidR="00F646D0" w:rsidRPr="00D11E81">
        <w:rPr>
          <w:sz w:val="22"/>
          <w:szCs w:val="22"/>
        </w:rPr>
        <w:t>20</w:t>
      </w:r>
      <w:r w:rsidR="00122BD1" w:rsidRPr="00D11E81">
        <w:rPr>
          <w:sz w:val="22"/>
          <w:szCs w:val="22"/>
        </w:rPr>
        <w:t xml:space="preserve"> activities per year (</w:t>
      </w:r>
      <w:r w:rsidR="007439D5" w:rsidRPr="00D11E81">
        <w:rPr>
          <w:sz w:val="22"/>
          <w:szCs w:val="22"/>
        </w:rPr>
        <w:t xml:space="preserve">AIChE national meeting, </w:t>
      </w:r>
      <w:r w:rsidR="00122BD1" w:rsidRPr="00D11E81">
        <w:rPr>
          <w:sz w:val="22"/>
          <w:szCs w:val="22"/>
        </w:rPr>
        <w:t xml:space="preserve">plant tours, ChE Kids Day, </w:t>
      </w:r>
      <w:r w:rsidR="00EC59FF" w:rsidRPr="00D11E81">
        <w:rPr>
          <w:sz w:val="22"/>
          <w:szCs w:val="22"/>
        </w:rPr>
        <w:t xml:space="preserve">ChemE Car competition, Purdue </w:t>
      </w:r>
      <w:r w:rsidR="00122BD1" w:rsidRPr="00D11E81">
        <w:rPr>
          <w:sz w:val="22"/>
          <w:szCs w:val="22"/>
        </w:rPr>
        <w:t xml:space="preserve">Homecoming, Purdue Family </w:t>
      </w:r>
      <w:r w:rsidR="00CF72BD" w:rsidRPr="00D11E81">
        <w:rPr>
          <w:sz w:val="22"/>
          <w:szCs w:val="22"/>
        </w:rPr>
        <w:t>D</w:t>
      </w:r>
      <w:r w:rsidR="00122BD1" w:rsidRPr="00D11E81">
        <w:rPr>
          <w:sz w:val="22"/>
          <w:szCs w:val="22"/>
        </w:rPr>
        <w:t xml:space="preserve">ay, Purdue Electric Vehicle </w:t>
      </w:r>
      <w:r w:rsidR="00CF72BD" w:rsidRPr="00D11E81">
        <w:rPr>
          <w:sz w:val="22"/>
          <w:szCs w:val="22"/>
        </w:rPr>
        <w:t>Grand P</w:t>
      </w:r>
      <w:r w:rsidR="00122BD1" w:rsidRPr="00D11E81">
        <w:rPr>
          <w:sz w:val="22"/>
          <w:szCs w:val="22"/>
        </w:rPr>
        <w:t>rix, other student organization activities)</w:t>
      </w:r>
    </w:p>
    <w:p w:rsidR="00F4225A" w:rsidRPr="00EF659E" w:rsidRDefault="00F4225A" w:rsidP="00C56A4D">
      <w:pPr>
        <w:spacing w:before="120" w:after="120"/>
        <w:jc w:val="both"/>
        <w:rPr>
          <w:b/>
          <w:sz w:val="22"/>
          <w:szCs w:val="22"/>
        </w:rPr>
      </w:pPr>
    </w:p>
    <w:p w:rsidR="0065067E" w:rsidRDefault="0065067E" w:rsidP="0065067E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Culture and Environment  </w:t>
      </w:r>
    </w:p>
    <w:p w:rsidR="00F4225A" w:rsidRPr="00F646D0" w:rsidRDefault="007439D5" w:rsidP="0065067E">
      <w:pPr>
        <w:spacing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Foster</w:t>
      </w:r>
      <w:r w:rsidR="0065067E">
        <w:rPr>
          <w:i/>
          <w:sz w:val="22"/>
          <w:szCs w:val="22"/>
        </w:rPr>
        <w:t xml:space="preserve"> an environment that is dedicated to </w:t>
      </w:r>
      <w:r>
        <w:rPr>
          <w:i/>
          <w:sz w:val="22"/>
          <w:szCs w:val="22"/>
        </w:rPr>
        <w:t xml:space="preserve">excellence in achieving the </w:t>
      </w:r>
      <w:r w:rsidR="0083310F">
        <w:rPr>
          <w:i/>
          <w:sz w:val="22"/>
          <w:szCs w:val="22"/>
        </w:rPr>
        <w:t xml:space="preserve">educational </w:t>
      </w:r>
      <w:r w:rsidR="0065067E">
        <w:rPr>
          <w:i/>
          <w:sz w:val="22"/>
          <w:szCs w:val="22"/>
        </w:rPr>
        <w:t xml:space="preserve">and </w:t>
      </w:r>
      <w:r w:rsidR="0083310F">
        <w:rPr>
          <w:i/>
          <w:sz w:val="22"/>
          <w:szCs w:val="22"/>
        </w:rPr>
        <w:t xml:space="preserve">research </w:t>
      </w:r>
      <w:r w:rsidR="0065067E">
        <w:rPr>
          <w:i/>
          <w:sz w:val="22"/>
          <w:szCs w:val="22"/>
        </w:rPr>
        <w:t>objectives of the School. Encourage professional development, leadership, and team</w:t>
      </w:r>
      <w:r>
        <w:rPr>
          <w:i/>
          <w:sz w:val="22"/>
          <w:szCs w:val="22"/>
        </w:rPr>
        <w:t>-</w:t>
      </w:r>
      <w:r w:rsidR="0065067E">
        <w:rPr>
          <w:i/>
          <w:sz w:val="22"/>
          <w:szCs w:val="22"/>
        </w:rPr>
        <w:t>building activities. Support recognition by internal and external award nominations. Promote a culture of respect and inclusiv</w:t>
      </w:r>
      <w:r w:rsidR="0083310F">
        <w:rPr>
          <w:i/>
          <w:sz w:val="22"/>
          <w:szCs w:val="22"/>
        </w:rPr>
        <w:t xml:space="preserve">eness, and </w:t>
      </w:r>
      <w:r>
        <w:rPr>
          <w:i/>
          <w:sz w:val="22"/>
          <w:szCs w:val="22"/>
        </w:rPr>
        <w:t xml:space="preserve">a </w:t>
      </w:r>
      <w:r w:rsidR="0083310F">
        <w:rPr>
          <w:i/>
          <w:sz w:val="22"/>
          <w:szCs w:val="22"/>
        </w:rPr>
        <w:t>commitment to safety.</w:t>
      </w:r>
    </w:p>
    <w:p w:rsidR="0065067E" w:rsidRDefault="0065067E" w:rsidP="0065067E">
      <w:pPr>
        <w:spacing w:after="12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Strategies:</w:t>
      </w:r>
    </w:p>
    <w:p w:rsidR="0065067E" w:rsidRDefault="0065067E" w:rsidP="0065067E">
      <w:pPr>
        <w:numPr>
          <w:ilvl w:val="0"/>
          <w:numId w:val="12"/>
        </w:numPr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Increase participation in prof</w:t>
      </w:r>
      <w:r w:rsidR="007439D5">
        <w:rPr>
          <w:sz w:val="22"/>
          <w:szCs w:val="22"/>
        </w:rPr>
        <w:t>essional development activities</w:t>
      </w:r>
    </w:p>
    <w:p w:rsidR="0065067E" w:rsidRDefault="0065067E" w:rsidP="0065067E">
      <w:pPr>
        <w:numPr>
          <w:ilvl w:val="0"/>
          <w:numId w:val="12"/>
        </w:numPr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Increase </w:t>
      </w:r>
      <w:r w:rsidR="007439D5">
        <w:rPr>
          <w:sz w:val="22"/>
          <w:szCs w:val="22"/>
        </w:rPr>
        <w:t xml:space="preserve">national and </w:t>
      </w:r>
      <w:r>
        <w:rPr>
          <w:sz w:val="22"/>
          <w:szCs w:val="22"/>
        </w:rPr>
        <w:t>Purdue</w:t>
      </w:r>
      <w:r w:rsidR="007439D5">
        <w:rPr>
          <w:sz w:val="22"/>
          <w:szCs w:val="22"/>
        </w:rPr>
        <w:t xml:space="preserve"> award nominations</w:t>
      </w:r>
    </w:p>
    <w:p w:rsidR="0065067E" w:rsidRDefault="0065067E" w:rsidP="0065067E">
      <w:pPr>
        <w:numPr>
          <w:ilvl w:val="0"/>
          <w:numId w:val="12"/>
        </w:numPr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Provide diversity training that includes respect and tolerance. Increase the number of </w:t>
      </w:r>
      <w:r w:rsidR="00935AA1">
        <w:rPr>
          <w:sz w:val="22"/>
          <w:szCs w:val="22"/>
        </w:rPr>
        <w:t>seminar speakers from groups that are</w:t>
      </w:r>
      <w:r>
        <w:rPr>
          <w:sz w:val="22"/>
          <w:szCs w:val="22"/>
        </w:rPr>
        <w:t xml:space="preserve"> traditionally underrepresented in science an</w:t>
      </w:r>
      <w:r w:rsidR="007439D5">
        <w:rPr>
          <w:sz w:val="22"/>
          <w:szCs w:val="22"/>
        </w:rPr>
        <w:t>d engineering</w:t>
      </w:r>
      <w:r w:rsidR="00935AA1">
        <w:rPr>
          <w:sz w:val="22"/>
          <w:szCs w:val="22"/>
        </w:rPr>
        <w:t xml:space="preserve">. </w:t>
      </w:r>
    </w:p>
    <w:p w:rsidR="00D11E81" w:rsidRPr="00ED2916" w:rsidRDefault="00935AA1" w:rsidP="00ED2916">
      <w:pPr>
        <w:numPr>
          <w:ilvl w:val="0"/>
          <w:numId w:val="12"/>
        </w:numPr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Maintain an incident-</w:t>
      </w:r>
      <w:r w:rsidR="0065067E" w:rsidRPr="000425DA">
        <w:rPr>
          <w:sz w:val="22"/>
          <w:szCs w:val="22"/>
        </w:rPr>
        <w:t xml:space="preserve">free work environment and renew the Purdue </w:t>
      </w:r>
      <w:r w:rsidR="007439D5">
        <w:rPr>
          <w:sz w:val="22"/>
          <w:szCs w:val="22"/>
        </w:rPr>
        <w:t>safety indemnification annually</w:t>
      </w:r>
    </w:p>
    <w:p w:rsidR="0065067E" w:rsidRDefault="0065067E" w:rsidP="0065067E">
      <w:pPr>
        <w:spacing w:after="12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Metrics:</w:t>
      </w:r>
    </w:p>
    <w:p w:rsidR="00851BE3" w:rsidRDefault="001C7EDC" w:rsidP="0065067E">
      <w:pPr>
        <w:numPr>
          <w:ilvl w:val="0"/>
          <w:numId w:val="13"/>
        </w:numPr>
        <w:spacing w:after="120"/>
        <w:ind w:left="360" w:hanging="360"/>
        <w:jc w:val="both"/>
        <w:rPr>
          <w:sz w:val="22"/>
          <w:szCs w:val="22"/>
        </w:rPr>
      </w:pPr>
      <w:r w:rsidRPr="00851BE3">
        <w:rPr>
          <w:sz w:val="22"/>
          <w:szCs w:val="22"/>
        </w:rPr>
        <w:t>Track n</w:t>
      </w:r>
      <w:r w:rsidR="0065067E" w:rsidRPr="00851BE3">
        <w:rPr>
          <w:sz w:val="22"/>
          <w:szCs w:val="22"/>
        </w:rPr>
        <w:t>umber of staff members who participate in professional development activities, such as conferences, workshops, etc.</w:t>
      </w:r>
      <w:r w:rsidR="00851BE3">
        <w:rPr>
          <w:sz w:val="22"/>
          <w:szCs w:val="22"/>
        </w:rPr>
        <w:t xml:space="preserve"> </w:t>
      </w:r>
      <w:r w:rsidR="0065067E" w:rsidRPr="00851BE3">
        <w:rPr>
          <w:sz w:val="22"/>
          <w:szCs w:val="22"/>
        </w:rPr>
        <w:t xml:space="preserve"> </w:t>
      </w:r>
    </w:p>
    <w:p w:rsidR="0065067E" w:rsidRPr="00851BE3" w:rsidRDefault="0065067E" w:rsidP="00851BE3">
      <w:pPr>
        <w:spacing w:after="120"/>
        <w:ind w:left="360"/>
        <w:jc w:val="both"/>
        <w:rPr>
          <w:sz w:val="22"/>
          <w:szCs w:val="22"/>
        </w:rPr>
      </w:pPr>
      <w:r w:rsidRPr="00851BE3">
        <w:rPr>
          <w:sz w:val="22"/>
          <w:szCs w:val="22"/>
        </w:rPr>
        <w:t>Target: 3 professional development activities per year per staff member</w:t>
      </w:r>
    </w:p>
    <w:p w:rsidR="0065067E" w:rsidRDefault="001C7EDC" w:rsidP="0065067E">
      <w:pPr>
        <w:numPr>
          <w:ilvl w:val="0"/>
          <w:numId w:val="13"/>
        </w:numPr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Track n</w:t>
      </w:r>
      <w:r w:rsidR="0065067E">
        <w:rPr>
          <w:sz w:val="22"/>
          <w:szCs w:val="22"/>
        </w:rPr>
        <w:t xml:space="preserve">umber of </w:t>
      </w:r>
      <w:r w:rsidR="00851BE3">
        <w:rPr>
          <w:sz w:val="22"/>
          <w:szCs w:val="22"/>
        </w:rPr>
        <w:t xml:space="preserve">national level and </w:t>
      </w:r>
      <w:r w:rsidR="0065067E">
        <w:rPr>
          <w:sz w:val="22"/>
          <w:szCs w:val="22"/>
        </w:rPr>
        <w:t>Purdue (college and university) awards received by faculty</w:t>
      </w:r>
      <w:r w:rsidR="00851BE3">
        <w:rPr>
          <w:sz w:val="22"/>
          <w:szCs w:val="22"/>
        </w:rPr>
        <w:t>,</w:t>
      </w:r>
      <w:r w:rsidR="0065067E">
        <w:rPr>
          <w:sz w:val="22"/>
          <w:szCs w:val="22"/>
        </w:rPr>
        <w:t xml:space="preserve"> staff, and students</w:t>
      </w:r>
    </w:p>
    <w:p w:rsidR="0065067E" w:rsidRDefault="0065067E" w:rsidP="0065067E">
      <w:pPr>
        <w:spacing w:after="12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Target: </w:t>
      </w:r>
    </w:p>
    <w:p w:rsidR="0065067E" w:rsidRDefault="0065067E" w:rsidP="0065067E">
      <w:pPr>
        <w:pStyle w:val="ListParagraph"/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Faculty, 1 award per year per faculty FTE</w:t>
      </w:r>
      <w:r w:rsidR="002B7E6B">
        <w:rPr>
          <w:sz w:val="22"/>
          <w:szCs w:val="22"/>
        </w:rPr>
        <w:t xml:space="preserve"> (non-research)</w:t>
      </w:r>
    </w:p>
    <w:p w:rsidR="0065067E" w:rsidRDefault="0065067E" w:rsidP="0065067E">
      <w:pPr>
        <w:pStyle w:val="ListParagraph"/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Staff, </w:t>
      </w:r>
      <w:r w:rsidR="00E95B9F">
        <w:rPr>
          <w:sz w:val="22"/>
          <w:szCs w:val="22"/>
        </w:rPr>
        <w:t>0</w:t>
      </w:r>
      <w:r>
        <w:rPr>
          <w:sz w:val="22"/>
          <w:szCs w:val="22"/>
        </w:rPr>
        <w:t xml:space="preserve">.1 per staff  FTE per year </w:t>
      </w:r>
    </w:p>
    <w:p w:rsidR="0065067E" w:rsidRDefault="0065067E" w:rsidP="0065067E">
      <w:pPr>
        <w:pStyle w:val="ListParagraph"/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Graduate Students, </w:t>
      </w:r>
      <w:r w:rsidR="002B7E6B">
        <w:rPr>
          <w:sz w:val="22"/>
          <w:szCs w:val="22"/>
        </w:rPr>
        <w:t xml:space="preserve">25% per year </w:t>
      </w:r>
    </w:p>
    <w:p w:rsidR="0065067E" w:rsidRDefault="0065067E" w:rsidP="0065067E">
      <w:pPr>
        <w:pStyle w:val="ListParagraph"/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Undergraduate Students, 10% per year</w:t>
      </w:r>
    </w:p>
    <w:p w:rsidR="002B7E6B" w:rsidRDefault="001C7EDC" w:rsidP="0065067E">
      <w:pPr>
        <w:numPr>
          <w:ilvl w:val="0"/>
          <w:numId w:val="13"/>
        </w:numPr>
        <w:spacing w:after="120"/>
        <w:ind w:left="360" w:hanging="360"/>
        <w:jc w:val="both"/>
        <w:rPr>
          <w:sz w:val="22"/>
          <w:szCs w:val="22"/>
        </w:rPr>
      </w:pPr>
      <w:r w:rsidRPr="002B7E6B">
        <w:rPr>
          <w:sz w:val="22"/>
          <w:szCs w:val="22"/>
        </w:rPr>
        <w:lastRenderedPageBreak/>
        <w:t>Track n</w:t>
      </w:r>
      <w:r w:rsidR="0065067E" w:rsidRPr="002B7E6B">
        <w:rPr>
          <w:sz w:val="22"/>
          <w:szCs w:val="22"/>
        </w:rPr>
        <w:t xml:space="preserve">umber of faculty, staff, and graduate students who complete diversity training; number of </w:t>
      </w:r>
      <w:r w:rsidR="002B7E6B" w:rsidRPr="002B7E6B">
        <w:rPr>
          <w:sz w:val="22"/>
          <w:szCs w:val="22"/>
        </w:rPr>
        <w:t xml:space="preserve">seminar speakers from </w:t>
      </w:r>
      <w:r w:rsidR="0065067E" w:rsidRPr="002B7E6B">
        <w:rPr>
          <w:sz w:val="22"/>
          <w:szCs w:val="22"/>
        </w:rPr>
        <w:t xml:space="preserve">traditionally underrepresented groups in science and engineering </w:t>
      </w:r>
    </w:p>
    <w:p w:rsidR="0065067E" w:rsidRPr="002B7E6B" w:rsidRDefault="0065067E" w:rsidP="002B7E6B">
      <w:pPr>
        <w:spacing w:after="120"/>
        <w:ind w:left="360"/>
        <w:jc w:val="both"/>
        <w:rPr>
          <w:sz w:val="22"/>
          <w:szCs w:val="22"/>
        </w:rPr>
      </w:pPr>
      <w:r w:rsidRPr="002B7E6B">
        <w:rPr>
          <w:sz w:val="22"/>
          <w:szCs w:val="22"/>
        </w:rPr>
        <w:t>Target: 100% completion of diversity training for all faculty, staff, and graduate students; 3</w:t>
      </w:r>
      <w:r w:rsidR="002B7E6B">
        <w:rPr>
          <w:sz w:val="22"/>
          <w:szCs w:val="22"/>
        </w:rPr>
        <w:t xml:space="preserve"> seminar</w:t>
      </w:r>
      <w:r w:rsidRPr="002B7E6B">
        <w:rPr>
          <w:sz w:val="22"/>
          <w:szCs w:val="22"/>
        </w:rPr>
        <w:t xml:space="preserve"> </w:t>
      </w:r>
      <w:r w:rsidR="002B7E6B">
        <w:rPr>
          <w:sz w:val="22"/>
          <w:szCs w:val="22"/>
        </w:rPr>
        <w:t xml:space="preserve">speakers from </w:t>
      </w:r>
      <w:r w:rsidRPr="002B7E6B">
        <w:rPr>
          <w:sz w:val="22"/>
          <w:szCs w:val="22"/>
        </w:rPr>
        <w:t xml:space="preserve">underrepresented </w:t>
      </w:r>
      <w:r w:rsidR="002B7E6B">
        <w:rPr>
          <w:sz w:val="22"/>
          <w:szCs w:val="22"/>
        </w:rPr>
        <w:t>groups</w:t>
      </w:r>
      <w:r w:rsidRPr="002B7E6B">
        <w:rPr>
          <w:sz w:val="22"/>
          <w:szCs w:val="22"/>
        </w:rPr>
        <w:t xml:space="preserve"> per year</w:t>
      </w:r>
    </w:p>
    <w:p w:rsidR="0065067E" w:rsidRDefault="0065067E" w:rsidP="0065067E">
      <w:pPr>
        <w:numPr>
          <w:ilvl w:val="0"/>
          <w:numId w:val="13"/>
        </w:numPr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Successful completion of all lab and office safety audits, and </w:t>
      </w:r>
      <w:r w:rsidR="00577B89">
        <w:rPr>
          <w:sz w:val="22"/>
          <w:szCs w:val="22"/>
        </w:rPr>
        <w:t xml:space="preserve">required </w:t>
      </w:r>
      <w:r>
        <w:rPr>
          <w:sz w:val="22"/>
          <w:szCs w:val="22"/>
        </w:rPr>
        <w:t xml:space="preserve">safety training for all faculty, staff, </w:t>
      </w:r>
      <w:r w:rsidR="002B7E6B">
        <w:rPr>
          <w:sz w:val="22"/>
          <w:szCs w:val="22"/>
        </w:rPr>
        <w:t xml:space="preserve">and </w:t>
      </w:r>
      <w:r w:rsidR="00577B89">
        <w:rPr>
          <w:sz w:val="22"/>
          <w:szCs w:val="22"/>
        </w:rPr>
        <w:t>students</w:t>
      </w:r>
    </w:p>
    <w:p w:rsidR="0065067E" w:rsidRDefault="0065067E" w:rsidP="0065067E">
      <w:pPr>
        <w:spacing w:after="12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Target: </w:t>
      </w:r>
      <w:r w:rsidR="00577B89">
        <w:rPr>
          <w:sz w:val="22"/>
          <w:szCs w:val="22"/>
        </w:rPr>
        <w:t xml:space="preserve">No safety incidents and </w:t>
      </w:r>
      <w:r>
        <w:rPr>
          <w:sz w:val="22"/>
          <w:szCs w:val="22"/>
        </w:rPr>
        <w:t xml:space="preserve">100% completion of safety audits and safety training per year </w:t>
      </w:r>
    </w:p>
    <w:p w:rsidR="0065067E" w:rsidRDefault="0065067E" w:rsidP="0065067E">
      <w:pPr>
        <w:numPr>
          <w:ilvl w:val="0"/>
          <w:numId w:val="13"/>
        </w:numPr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Quantify effectiveness of these strategies through the level of satisfaction index obtained via the faculty, staff, and student environment survey</w:t>
      </w:r>
    </w:p>
    <w:p w:rsidR="0065067E" w:rsidRDefault="0065067E" w:rsidP="0065067E">
      <w:pPr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Target: An average GPA of 5</w:t>
      </w:r>
      <w:r w:rsidR="009939B0">
        <w:rPr>
          <w:sz w:val="22"/>
          <w:szCs w:val="22"/>
        </w:rPr>
        <w:t xml:space="preserve"> (out of 6)</w:t>
      </w:r>
      <w:r>
        <w:rPr>
          <w:sz w:val="22"/>
          <w:szCs w:val="22"/>
        </w:rPr>
        <w:t xml:space="preserve"> or higher for each category, no specific grade below 4 </w:t>
      </w:r>
    </w:p>
    <w:p w:rsidR="009939B0" w:rsidRDefault="009939B0" w:rsidP="0065067E">
      <w:pPr>
        <w:spacing w:after="120"/>
        <w:ind w:left="360"/>
        <w:jc w:val="both"/>
        <w:rPr>
          <w:sz w:val="22"/>
          <w:szCs w:val="22"/>
        </w:rPr>
      </w:pPr>
    </w:p>
    <w:p w:rsidR="009939B0" w:rsidRDefault="009939B0" w:rsidP="0065067E">
      <w:pPr>
        <w:spacing w:after="120"/>
        <w:ind w:left="360"/>
        <w:jc w:val="both"/>
        <w:rPr>
          <w:sz w:val="22"/>
          <w:szCs w:val="22"/>
        </w:rPr>
      </w:pPr>
    </w:p>
    <w:p w:rsidR="009939B0" w:rsidRDefault="009939B0" w:rsidP="0065067E">
      <w:pPr>
        <w:spacing w:after="120"/>
        <w:ind w:left="360"/>
        <w:jc w:val="both"/>
        <w:rPr>
          <w:sz w:val="22"/>
          <w:szCs w:val="22"/>
        </w:rPr>
      </w:pPr>
    </w:p>
    <w:p w:rsidR="009939B0" w:rsidRDefault="009939B0" w:rsidP="0065067E">
      <w:pPr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Note: All metrics will be evaluated on an annual basis. The baseline year is 2013-14. </w:t>
      </w:r>
    </w:p>
    <w:p w:rsidR="00404050" w:rsidRPr="00EF659E" w:rsidRDefault="00404050" w:rsidP="00C56A4D">
      <w:pPr>
        <w:spacing w:after="120"/>
        <w:ind w:left="360"/>
        <w:jc w:val="both"/>
        <w:rPr>
          <w:sz w:val="22"/>
          <w:szCs w:val="22"/>
        </w:rPr>
      </w:pPr>
    </w:p>
    <w:sectPr w:rsidR="00404050" w:rsidRPr="00EF659E" w:rsidSect="007D3A06">
      <w:footerReference w:type="default" r:id="rId9"/>
      <w:pgSz w:w="12240" w:h="15840"/>
      <w:pgMar w:top="990" w:right="1440" w:bottom="720" w:left="1440" w:header="720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00A" w:rsidRDefault="00F1700A" w:rsidP="00A3781E">
      <w:r>
        <w:separator/>
      </w:r>
    </w:p>
  </w:endnote>
  <w:endnote w:type="continuationSeparator" w:id="0">
    <w:p w:rsidR="00F1700A" w:rsidRDefault="00F1700A" w:rsidP="00A3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9170175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:rsidR="00F1700A" w:rsidRPr="007D3A06" w:rsidRDefault="00F1700A" w:rsidP="006E2ABD">
            <w:pPr>
              <w:pStyle w:val="Footer"/>
              <w:jc w:val="center"/>
              <w:rPr>
                <w:sz w:val="20"/>
                <w:szCs w:val="20"/>
              </w:rPr>
            </w:pPr>
            <w:r w:rsidRPr="007D3A06">
              <w:rPr>
                <w:sz w:val="20"/>
                <w:szCs w:val="20"/>
              </w:rPr>
              <w:t xml:space="preserve">Page </w:t>
            </w:r>
            <w:r w:rsidRPr="007D3A06">
              <w:rPr>
                <w:b/>
                <w:bCs/>
                <w:sz w:val="20"/>
                <w:szCs w:val="20"/>
              </w:rPr>
              <w:fldChar w:fldCharType="begin"/>
            </w:r>
            <w:r w:rsidRPr="007D3A0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7D3A06">
              <w:rPr>
                <w:b/>
                <w:bCs/>
                <w:sz w:val="20"/>
                <w:szCs w:val="20"/>
              </w:rPr>
              <w:fldChar w:fldCharType="separate"/>
            </w:r>
            <w:r w:rsidR="00BF7663">
              <w:rPr>
                <w:b/>
                <w:bCs/>
                <w:noProof/>
                <w:sz w:val="20"/>
                <w:szCs w:val="20"/>
              </w:rPr>
              <w:t>6</w:t>
            </w:r>
            <w:r w:rsidRPr="007D3A06">
              <w:rPr>
                <w:b/>
                <w:bCs/>
                <w:sz w:val="20"/>
                <w:szCs w:val="20"/>
              </w:rPr>
              <w:fldChar w:fldCharType="end"/>
            </w:r>
            <w:r w:rsidRPr="007D3A06">
              <w:rPr>
                <w:sz w:val="20"/>
                <w:szCs w:val="20"/>
              </w:rPr>
              <w:t xml:space="preserve"> of </w:t>
            </w:r>
            <w:r w:rsidRPr="007D3A06">
              <w:rPr>
                <w:b/>
                <w:bCs/>
                <w:sz w:val="20"/>
                <w:szCs w:val="20"/>
              </w:rPr>
              <w:fldChar w:fldCharType="begin"/>
            </w:r>
            <w:r w:rsidRPr="007D3A0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7D3A06">
              <w:rPr>
                <w:b/>
                <w:bCs/>
                <w:sz w:val="20"/>
                <w:szCs w:val="20"/>
              </w:rPr>
              <w:fldChar w:fldCharType="separate"/>
            </w:r>
            <w:r w:rsidR="00BF7663">
              <w:rPr>
                <w:b/>
                <w:bCs/>
                <w:noProof/>
                <w:sz w:val="20"/>
                <w:szCs w:val="20"/>
              </w:rPr>
              <w:t>6</w:t>
            </w:r>
            <w:r w:rsidRPr="007D3A0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1700A" w:rsidRDefault="00F1700A" w:rsidP="006E2AB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00A" w:rsidRDefault="00F1700A" w:rsidP="00A3781E">
      <w:r>
        <w:separator/>
      </w:r>
    </w:p>
  </w:footnote>
  <w:footnote w:type="continuationSeparator" w:id="0">
    <w:p w:rsidR="00F1700A" w:rsidRDefault="00F1700A" w:rsidP="00A37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6523"/>
    <w:multiLevelType w:val="hybridMultilevel"/>
    <w:tmpl w:val="9D6A7FE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01E073D"/>
    <w:multiLevelType w:val="hybridMultilevel"/>
    <w:tmpl w:val="A582FF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842F8"/>
    <w:multiLevelType w:val="hybridMultilevel"/>
    <w:tmpl w:val="D8A0F00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1344B0"/>
    <w:multiLevelType w:val="hybridMultilevel"/>
    <w:tmpl w:val="9C585C1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DF631D"/>
    <w:multiLevelType w:val="hybridMultilevel"/>
    <w:tmpl w:val="B59C93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6547BC"/>
    <w:multiLevelType w:val="hybridMultilevel"/>
    <w:tmpl w:val="87729D8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9F15F3"/>
    <w:multiLevelType w:val="hybridMultilevel"/>
    <w:tmpl w:val="93A8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612B8"/>
    <w:multiLevelType w:val="hybridMultilevel"/>
    <w:tmpl w:val="1902CFDE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AC014E"/>
    <w:multiLevelType w:val="hybridMultilevel"/>
    <w:tmpl w:val="9782F194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7D520A"/>
    <w:multiLevelType w:val="hybridMultilevel"/>
    <w:tmpl w:val="191CA6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176AF"/>
    <w:multiLevelType w:val="hybridMultilevel"/>
    <w:tmpl w:val="E58230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A7A64"/>
    <w:multiLevelType w:val="hybridMultilevel"/>
    <w:tmpl w:val="570610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7E4AA7"/>
    <w:multiLevelType w:val="hybridMultilevel"/>
    <w:tmpl w:val="9782F194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2E2783"/>
    <w:multiLevelType w:val="hybridMultilevel"/>
    <w:tmpl w:val="042EC0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A6FDC"/>
    <w:multiLevelType w:val="hybridMultilevel"/>
    <w:tmpl w:val="469AE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84754A"/>
    <w:multiLevelType w:val="hybridMultilevel"/>
    <w:tmpl w:val="BFCEB3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85426"/>
    <w:multiLevelType w:val="hybridMultilevel"/>
    <w:tmpl w:val="F8243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BD2E4A"/>
    <w:multiLevelType w:val="hybridMultilevel"/>
    <w:tmpl w:val="24264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C30AB7"/>
    <w:multiLevelType w:val="hybridMultilevel"/>
    <w:tmpl w:val="92BA913C"/>
    <w:lvl w:ilvl="0" w:tplc="2522FB9A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8FCE14E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54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045E98"/>
    <w:multiLevelType w:val="hybridMultilevel"/>
    <w:tmpl w:val="5F7A3AE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1D08C2"/>
    <w:multiLevelType w:val="hybridMultilevel"/>
    <w:tmpl w:val="4BDCAC34"/>
    <w:lvl w:ilvl="0" w:tplc="0409001B">
      <w:start w:val="1"/>
      <w:numFmt w:val="lowerRoman"/>
      <w:lvlText w:val="%1."/>
      <w:lvlJc w:val="right"/>
      <w:pPr>
        <w:ind w:left="117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3D9F3C87"/>
    <w:multiLevelType w:val="hybridMultilevel"/>
    <w:tmpl w:val="7026F75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68ECA00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7A21F2"/>
    <w:multiLevelType w:val="hybridMultilevel"/>
    <w:tmpl w:val="078C09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911072"/>
    <w:multiLevelType w:val="hybridMultilevel"/>
    <w:tmpl w:val="C14AD7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68ECA0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E4003"/>
    <w:multiLevelType w:val="hybridMultilevel"/>
    <w:tmpl w:val="DD6C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B14970"/>
    <w:multiLevelType w:val="hybridMultilevel"/>
    <w:tmpl w:val="977E57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7C56737"/>
    <w:multiLevelType w:val="hybridMultilevel"/>
    <w:tmpl w:val="17C8D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ECE50DE"/>
    <w:multiLevelType w:val="hybridMultilevel"/>
    <w:tmpl w:val="3B3614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485931"/>
    <w:multiLevelType w:val="hybridMultilevel"/>
    <w:tmpl w:val="1072432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FF1ABF"/>
    <w:multiLevelType w:val="hybridMultilevel"/>
    <w:tmpl w:val="29D2B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532B66"/>
    <w:multiLevelType w:val="hybridMultilevel"/>
    <w:tmpl w:val="606440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7C39A7"/>
    <w:multiLevelType w:val="hybridMultilevel"/>
    <w:tmpl w:val="08B67C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B142EB"/>
    <w:multiLevelType w:val="hybridMultilevel"/>
    <w:tmpl w:val="079AF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DB0C68"/>
    <w:multiLevelType w:val="hybridMultilevel"/>
    <w:tmpl w:val="ECDAFE54"/>
    <w:lvl w:ilvl="0" w:tplc="18FCE14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D0367D4"/>
    <w:multiLevelType w:val="hybridMultilevel"/>
    <w:tmpl w:val="F36AD01E"/>
    <w:lvl w:ilvl="0" w:tplc="04090015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DE2834"/>
    <w:multiLevelType w:val="hybridMultilevel"/>
    <w:tmpl w:val="2BDAB2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706F0"/>
    <w:multiLevelType w:val="hybridMultilevel"/>
    <w:tmpl w:val="980A2E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B148AA"/>
    <w:multiLevelType w:val="hybridMultilevel"/>
    <w:tmpl w:val="F0965C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0"/>
  </w:num>
  <w:num w:numId="3">
    <w:abstractNumId w:val="32"/>
  </w:num>
  <w:num w:numId="4">
    <w:abstractNumId w:val="30"/>
  </w:num>
  <w:num w:numId="5">
    <w:abstractNumId w:val="18"/>
  </w:num>
  <w:num w:numId="6">
    <w:abstractNumId w:val="29"/>
  </w:num>
  <w:num w:numId="7">
    <w:abstractNumId w:val="14"/>
  </w:num>
  <w:num w:numId="8">
    <w:abstractNumId w:val="35"/>
  </w:num>
  <w:num w:numId="9">
    <w:abstractNumId w:val="36"/>
  </w:num>
  <w:num w:numId="10">
    <w:abstractNumId w:val="25"/>
  </w:num>
  <w:num w:numId="11">
    <w:abstractNumId w:val="4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6"/>
  </w:num>
  <w:num w:numId="21">
    <w:abstractNumId w:val="11"/>
  </w:num>
  <w:num w:numId="22">
    <w:abstractNumId w:val="6"/>
  </w:num>
  <w:num w:numId="23">
    <w:abstractNumId w:val="31"/>
  </w:num>
  <w:num w:numId="24">
    <w:abstractNumId w:val="19"/>
  </w:num>
  <w:num w:numId="25">
    <w:abstractNumId w:val="15"/>
  </w:num>
  <w:num w:numId="26">
    <w:abstractNumId w:val="13"/>
  </w:num>
  <w:num w:numId="27">
    <w:abstractNumId w:val="2"/>
  </w:num>
  <w:num w:numId="28">
    <w:abstractNumId w:val="5"/>
  </w:num>
  <w:num w:numId="29">
    <w:abstractNumId w:val="3"/>
  </w:num>
  <w:num w:numId="30">
    <w:abstractNumId w:val="8"/>
  </w:num>
  <w:num w:numId="31">
    <w:abstractNumId w:val="9"/>
  </w:num>
  <w:num w:numId="32">
    <w:abstractNumId w:val="1"/>
  </w:num>
  <w:num w:numId="33">
    <w:abstractNumId w:val="12"/>
  </w:num>
  <w:num w:numId="34">
    <w:abstractNumId w:val="10"/>
  </w:num>
  <w:num w:numId="35">
    <w:abstractNumId w:val="21"/>
  </w:num>
  <w:num w:numId="36">
    <w:abstractNumId w:val="28"/>
  </w:num>
  <w:num w:numId="37">
    <w:abstractNumId w:val="0"/>
  </w:num>
  <w:num w:numId="38">
    <w:abstractNumId w:val="17"/>
  </w:num>
  <w:num w:numId="39">
    <w:abstractNumId w:val="34"/>
  </w:num>
  <w:num w:numId="40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3B"/>
    <w:rsid w:val="000003B8"/>
    <w:rsid w:val="000007FB"/>
    <w:rsid w:val="00001771"/>
    <w:rsid w:val="00002A40"/>
    <w:rsid w:val="00002DBB"/>
    <w:rsid w:val="000030E3"/>
    <w:rsid w:val="00003FB2"/>
    <w:rsid w:val="0000599C"/>
    <w:rsid w:val="00013E32"/>
    <w:rsid w:val="00017646"/>
    <w:rsid w:val="00020003"/>
    <w:rsid w:val="00020E01"/>
    <w:rsid w:val="000229D9"/>
    <w:rsid w:val="00024BEF"/>
    <w:rsid w:val="00026CCC"/>
    <w:rsid w:val="000277E4"/>
    <w:rsid w:val="000278FB"/>
    <w:rsid w:val="000300F5"/>
    <w:rsid w:val="00031771"/>
    <w:rsid w:val="00031ABA"/>
    <w:rsid w:val="00032317"/>
    <w:rsid w:val="000327A0"/>
    <w:rsid w:val="00032E28"/>
    <w:rsid w:val="00032F45"/>
    <w:rsid w:val="00033CDC"/>
    <w:rsid w:val="000343A0"/>
    <w:rsid w:val="00036710"/>
    <w:rsid w:val="000376B1"/>
    <w:rsid w:val="00040AB0"/>
    <w:rsid w:val="000418EF"/>
    <w:rsid w:val="000425DA"/>
    <w:rsid w:val="00046962"/>
    <w:rsid w:val="000474C0"/>
    <w:rsid w:val="0005089F"/>
    <w:rsid w:val="00051C93"/>
    <w:rsid w:val="000523A6"/>
    <w:rsid w:val="00052524"/>
    <w:rsid w:val="00052B60"/>
    <w:rsid w:val="00052F59"/>
    <w:rsid w:val="00054DF9"/>
    <w:rsid w:val="000558FA"/>
    <w:rsid w:val="00055E1E"/>
    <w:rsid w:val="00060C6B"/>
    <w:rsid w:val="000616B1"/>
    <w:rsid w:val="00061D82"/>
    <w:rsid w:val="0006281F"/>
    <w:rsid w:val="00062E26"/>
    <w:rsid w:val="000654B2"/>
    <w:rsid w:val="00074233"/>
    <w:rsid w:val="000746D2"/>
    <w:rsid w:val="00075F13"/>
    <w:rsid w:val="00077A2D"/>
    <w:rsid w:val="00080587"/>
    <w:rsid w:val="00081081"/>
    <w:rsid w:val="00081977"/>
    <w:rsid w:val="000821C2"/>
    <w:rsid w:val="00083058"/>
    <w:rsid w:val="00083186"/>
    <w:rsid w:val="0008340F"/>
    <w:rsid w:val="00083754"/>
    <w:rsid w:val="00085B59"/>
    <w:rsid w:val="00085C81"/>
    <w:rsid w:val="000861B9"/>
    <w:rsid w:val="00090252"/>
    <w:rsid w:val="00090706"/>
    <w:rsid w:val="00092095"/>
    <w:rsid w:val="000923D3"/>
    <w:rsid w:val="00093C0A"/>
    <w:rsid w:val="000950E1"/>
    <w:rsid w:val="000954C2"/>
    <w:rsid w:val="000A0DE4"/>
    <w:rsid w:val="000A12EA"/>
    <w:rsid w:val="000A2662"/>
    <w:rsid w:val="000A273F"/>
    <w:rsid w:val="000A28C7"/>
    <w:rsid w:val="000A3605"/>
    <w:rsid w:val="000A57E5"/>
    <w:rsid w:val="000B2B46"/>
    <w:rsid w:val="000B2C53"/>
    <w:rsid w:val="000B3326"/>
    <w:rsid w:val="000B3650"/>
    <w:rsid w:val="000B4EA0"/>
    <w:rsid w:val="000C2928"/>
    <w:rsid w:val="000C2962"/>
    <w:rsid w:val="000C3B8F"/>
    <w:rsid w:val="000C3C87"/>
    <w:rsid w:val="000C3E61"/>
    <w:rsid w:val="000C4125"/>
    <w:rsid w:val="000C421C"/>
    <w:rsid w:val="000C6CAC"/>
    <w:rsid w:val="000D0166"/>
    <w:rsid w:val="000D0958"/>
    <w:rsid w:val="000D140A"/>
    <w:rsid w:val="000D1CBC"/>
    <w:rsid w:val="000D6E8A"/>
    <w:rsid w:val="000E05F6"/>
    <w:rsid w:val="000E11C7"/>
    <w:rsid w:val="000E2072"/>
    <w:rsid w:val="000E4580"/>
    <w:rsid w:val="000E489D"/>
    <w:rsid w:val="000E5336"/>
    <w:rsid w:val="000E55B8"/>
    <w:rsid w:val="000E5C6A"/>
    <w:rsid w:val="000E654E"/>
    <w:rsid w:val="000E68B5"/>
    <w:rsid w:val="000F0B23"/>
    <w:rsid w:val="000F151A"/>
    <w:rsid w:val="000F2D53"/>
    <w:rsid w:val="000F6921"/>
    <w:rsid w:val="000F7090"/>
    <w:rsid w:val="00100168"/>
    <w:rsid w:val="001011E5"/>
    <w:rsid w:val="001047F5"/>
    <w:rsid w:val="00104B9D"/>
    <w:rsid w:val="00112730"/>
    <w:rsid w:val="00113299"/>
    <w:rsid w:val="00114A06"/>
    <w:rsid w:val="00117060"/>
    <w:rsid w:val="00117C1C"/>
    <w:rsid w:val="00117E6A"/>
    <w:rsid w:val="00122BD1"/>
    <w:rsid w:val="00122D09"/>
    <w:rsid w:val="00124A31"/>
    <w:rsid w:val="00125E9B"/>
    <w:rsid w:val="001263F0"/>
    <w:rsid w:val="0012696B"/>
    <w:rsid w:val="00130467"/>
    <w:rsid w:val="0013113B"/>
    <w:rsid w:val="001349FF"/>
    <w:rsid w:val="00135560"/>
    <w:rsid w:val="00136069"/>
    <w:rsid w:val="00136568"/>
    <w:rsid w:val="001373C4"/>
    <w:rsid w:val="00141894"/>
    <w:rsid w:val="001438E1"/>
    <w:rsid w:val="00144D92"/>
    <w:rsid w:val="00146D08"/>
    <w:rsid w:val="0015048B"/>
    <w:rsid w:val="001507D3"/>
    <w:rsid w:val="00150C58"/>
    <w:rsid w:val="00150F10"/>
    <w:rsid w:val="001524FE"/>
    <w:rsid w:val="00160362"/>
    <w:rsid w:val="00162208"/>
    <w:rsid w:val="00162739"/>
    <w:rsid w:val="00162900"/>
    <w:rsid w:val="00162DF4"/>
    <w:rsid w:val="0016304C"/>
    <w:rsid w:val="0016492F"/>
    <w:rsid w:val="00170A55"/>
    <w:rsid w:val="00170C34"/>
    <w:rsid w:val="00170D9E"/>
    <w:rsid w:val="0017398F"/>
    <w:rsid w:val="00174363"/>
    <w:rsid w:val="00176E8A"/>
    <w:rsid w:val="00177F75"/>
    <w:rsid w:val="00181626"/>
    <w:rsid w:val="00183783"/>
    <w:rsid w:val="001837DE"/>
    <w:rsid w:val="001849C9"/>
    <w:rsid w:val="00186149"/>
    <w:rsid w:val="00191674"/>
    <w:rsid w:val="00192F61"/>
    <w:rsid w:val="00194475"/>
    <w:rsid w:val="00194881"/>
    <w:rsid w:val="001A0EBA"/>
    <w:rsid w:val="001A134A"/>
    <w:rsid w:val="001A1A16"/>
    <w:rsid w:val="001A1E39"/>
    <w:rsid w:val="001A4333"/>
    <w:rsid w:val="001A5245"/>
    <w:rsid w:val="001A7730"/>
    <w:rsid w:val="001A7D6F"/>
    <w:rsid w:val="001B056C"/>
    <w:rsid w:val="001B0711"/>
    <w:rsid w:val="001B17D5"/>
    <w:rsid w:val="001B1B46"/>
    <w:rsid w:val="001B2EF3"/>
    <w:rsid w:val="001B52EE"/>
    <w:rsid w:val="001B5D8E"/>
    <w:rsid w:val="001B6002"/>
    <w:rsid w:val="001B6ADC"/>
    <w:rsid w:val="001B6E45"/>
    <w:rsid w:val="001B799B"/>
    <w:rsid w:val="001B799D"/>
    <w:rsid w:val="001C0ADB"/>
    <w:rsid w:val="001C26CE"/>
    <w:rsid w:val="001C3104"/>
    <w:rsid w:val="001C6A8E"/>
    <w:rsid w:val="001C6AD4"/>
    <w:rsid w:val="001C7EDC"/>
    <w:rsid w:val="001C7FEC"/>
    <w:rsid w:val="001D1E31"/>
    <w:rsid w:val="001D3C86"/>
    <w:rsid w:val="001D3D70"/>
    <w:rsid w:val="001D77BB"/>
    <w:rsid w:val="001E046D"/>
    <w:rsid w:val="001E1BB8"/>
    <w:rsid w:val="001E4FBD"/>
    <w:rsid w:val="001E627C"/>
    <w:rsid w:val="001E6837"/>
    <w:rsid w:val="001E7007"/>
    <w:rsid w:val="001F0648"/>
    <w:rsid w:val="001F10B7"/>
    <w:rsid w:val="001F1E28"/>
    <w:rsid w:val="001F372B"/>
    <w:rsid w:val="001F44C6"/>
    <w:rsid w:val="001F476E"/>
    <w:rsid w:val="001F4773"/>
    <w:rsid w:val="001F5122"/>
    <w:rsid w:val="001F5293"/>
    <w:rsid w:val="001F5D12"/>
    <w:rsid w:val="001F6C43"/>
    <w:rsid w:val="001F7AB6"/>
    <w:rsid w:val="00201C4E"/>
    <w:rsid w:val="00202E04"/>
    <w:rsid w:val="002047E3"/>
    <w:rsid w:val="0020551C"/>
    <w:rsid w:val="00205F93"/>
    <w:rsid w:val="002069CE"/>
    <w:rsid w:val="00206AB7"/>
    <w:rsid w:val="00207E17"/>
    <w:rsid w:val="00210E35"/>
    <w:rsid w:val="0021649A"/>
    <w:rsid w:val="00216A68"/>
    <w:rsid w:val="00221E62"/>
    <w:rsid w:val="00222B8A"/>
    <w:rsid w:val="00223272"/>
    <w:rsid w:val="0022397C"/>
    <w:rsid w:val="00224DA1"/>
    <w:rsid w:val="00226942"/>
    <w:rsid w:val="0023261B"/>
    <w:rsid w:val="00235288"/>
    <w:rsid w:val="002357F9"/>
    <w:rsid w:val="002366ED"/>
    <w:rsid w:val="002374D7"/>
    <w:rsid w:val="00237759"/>
    <w:rsid w:val="00240317"/>
    <w:rsid w:val="00240CD2"/>
    <w:rsid w:val="00242153"/>
    <w:rsid w:val="00242176"/>
    <w:rsid w:val="00242E80"/>
    <w:rsid w:val="002434A4"/>
    <w:rsid w:val="00247187"/>
    <w:rsid w:val="0024759D"/>
    <w:rsid w:val="00247C46"/>
    <w:rsid w:val="00250CA5"/>
    <w:rsid w:val="00250DA6"/>
    <w:rsid w:val="002523E8"/>
    <w:rsid w:val="00252646"/>
    <w:rsid w:val="00252D12"/>
    <w:rsid w:val="002542C8"/>
    <w:rsid w:val="002575C2"/>
    <w:rsid w:val="00260375"/>
    <w:rsid w:val="00261030"/>
    <w:rsid w:val="00261076"/>
    <w:rsid w:val="00262EA9"/>
    <w:rsid w:val="0026402A"/>
    <w:rsid w:val="00266E4F"/>
    <w:rsid w:val="002673CD"/>
    <w:rsid w:val="0027201A"/>
    <w:rsid w:val="00272139"/>
    <w:rsid w:val="00272E17"/>
    <w:rsid w:val="002730CD"/>
    <w:rsid w:val="00274889"/>
    <w:rsid w:val="00274940"/>
    <w:rsid w:val="002803B0"/>
    <w:rsid w:val="002827CD"/>
    <w:rsid w:val="00283657"/>
    <w:rsid w:val="00285F39"/>
    <w:rsid w:val="002864FB"/>
    <w:rsid w:val="002874C2"/>
    <w:rsid w:val="0028786B"/>
    <w:rsid w:val="002901EA"/>
    <w:rsid w:val="00292714"/>
    <w:rsid w:val="00293271"/>
    <w:rsid w:val="0029461A"/>
    <w:rsid w:val="00294835"/>
    <w:rsid w:val="002978CD"/>
    <w:rsid w:val="002A02C9"/>
    <w:rsid w:val="002A251C"/>
    <w:rsid w:val="002A40FE"/>
    <w:rsid w:val="002A4794"/>
    <w:rsid w:val="002A5098"/>
    <w:rsid w:val="002A61E6"/>
    <w:rsid w:val="002A6673"/>
    <w:rsid w:val="002B2D8D"/>
    <w:rsid w:val="002B7376"/>
    <w:rsid w:val="002B7E6B"/>
    <w:rsid w:val="002B7F8D"/>
    <w:rsid w:val="002C0066"/>
    <w:rsid w:val="002C207B"/>
    <w:rsid w:val="002C20B2"/>
    <w:rsid w:val="002C2440"/>
    <w:rsid w:val="002C24EF"/>
    <w:rsid w:val="002D14BF"/>
    <w:rsid w:val="002D4956"/>
    <w:rsid w:val="002D4D0E"/>
    <w:rsid w:val="002D5A7A"/>
    <w:rsid w:val="002E3A20"/>
    <w:rsid w:val="002E3E01"/>
    <w:rsid w:val="002E4B81"/>
    <w:rsid w:val="002E4F61"/>
    <w:rsid w:val="002E5A63"/>
    <w:rsid w:val="002E6CE2"/>
    <w:rsid w:val="002E7AC2"/>
    <w:rsid w:val="002E7E04"/>
    <w:rsid w:val="002F6EF2"/>
    <w:rsid w:val="003007B3"/>
    <w:rsid w:val="00304155"/>
    <w:rsid w:val="00305A1E"/>
    <w:rsid w:val="003071AF"/>
    <w:rsid w:val="00307373"/>
    <w:rsid w:val="0031337B"/>
    <w:rsid w:val="00316C02"/>
    <w:rsid w:val="00316E60"/>
    <w:rsid w:val="00320587"/>
    <w:rsid w:val="00322A44"/>
    <w:rsid w:val="003232CC"/>
    <w:rsid w:val="003233EB"/>
    <w:rsid w:val="0032473D"/>
    <w:rsid w:val="003258B0"/>
    <w:rsid w:val="00326F55"/>
    <w:rsid w:val="00330590"/>
    <w:rsid w:val="00331599"/>
    <w:rsid w:val="00335024"/>
    <w:rsid w:val="00335048"/>
    <w:rsid w:val="003354A6"/>
    <w:rsid w:val="003400C8"/>
    <w:rsid w:val="0034073E"/>
    <w:rsid w:val="003418C2"/>
    <w:rsid w:val="00341DA9"/>
    <w:rsid w:val="00341E41"/>
    <w:rsid w:val="00342C57"/>
    <w:rsid w:val="00342E9F"/>
    <w:rsid w:val="00344DF8"/>
    <w:rsid w:val="0034505E"/>
    <w:rsid w:val="00346250"/>
    <w:rsid w:val="00346554"/>
    <w:rsid w:val="00346718"/>
    <w:rsid w:val="00347872"/>
    <w:rsid w:val="003507F0"/>
    <w:rsid w:val="00350EF7"/>
    <w:rsid w:val="00351576"/>
    <w:rsid w:val="0035185F"/>
    <w:rsid w:val="00352934"/>
    <w:rsid w:val="0035506A"/>
    <w:rsid w:val="00356090"/>
    <w:rsid w:val="003562D6"/>
    <w:rsid w:val="00357083"/>
    <w:rsid w:val="003604EE"/>
    <w:rsid w:val="00361CD6"/>
    <w:rsid w:val="00362B73"/>
    <w:rsid w:val="00364218"/>
    <w:rsid w:val="00364AAA"/>
    <w:rsid w:val="00367257"/>
    <w:rsid w:val="003709CB"/>
    <w:rsid w:val="00371270"/>
    <w:rsid w:val="00371E57"/>
    <w:rsid w:val="00373164"/>
    <w:rsid w:val="0037424C"/>
    <w:rsid w:val="00376D4E"/>
    <w:rsid w:val="003774DD"/>
    <w:rsid w:val="0038055C"/>
    <w:rsid w:val="003833C1"/>
    <w:rsid w:val="00383BF1"/>
    <w:rsid w:val="0038611F"/>
    <w:rsid w:val="00391243"/>
    <w:rsid w:val="003915BC"/>
    <w:rsid w:val="0039336D"/>
    <w:rsid w:val="00393F35"/>
    <w:rsid w:val="00394B59"/>
    <w:rsid w:val="00395548"/>
    <w:rsid w:val="0039680C"/>
    <w:rsid w:val="003A0BA8"/>
    <w:rsid w:val="003A29E6"/>
    <w:rsid w:val="003A3D59"/>
    <w:rsid w:val="003A57C9"/>
    <w:rsid w:val="003A5D22"/>
    <w:rsid w:val="003A7E01"/>
    <w:rsid w:val="003B0A93"/>
    <w:rsid w:val="003B36A8"/>
    <w:rsid w:val="003B50DD"/>
    <w:rsid w:val="003C1E41"/>
    <w:rsid w:val="003C22CD"/>
    <w:rsid w:val="003C26C9"/>
    <w:rsid w:val="003C46B2"/>
    <w:rsid w:val="003C5077"/>
    <w:rsid w:val="003C76E4"/>
    <w:rsid w:val="003C78C8"/>
    <w:rsid w:val="003D1ECB"/>
    <w:rsid w:val="003D3AEB"/>
    <w:rsid w:val="003D5FFE"/>
    <w:rsid w:val="003E11F6"/>
    <w:rsid w:val="003E1B6C"/>
    <w:rsid w:val="003E542E"/>
    <w:rsid w:val="003E56F0"/>
    <w:rsid w:val="003E5838"/>
    <w:rsid w:val="003E6BCB"/>
    <w:rsid w:val="003F023F"/>
    <w:rsid w:val="003F077C"/>
    <w:rsid w:val="003F2153"/>
    <w:rsid w:val="003F33D0"/>
    <w:rsid w:val="003F3D1E"/>
    <w:rsid w:val="003F4EF3"/>
    <w:rsid w:val="003F69FA"/>
    <w:rsid w:val="00401139"/>
    <w:rsid w:val="00401C6B"/>
    <w:rsid w:val="004028F5"/>
    <w:rsid w:val="004034C0"/>
    <w:rsid w:val="00403F72"/>
    <w:rsid w:val="00404050"/>
    <w:rsid w:val="0040654B"/>
    <w:rsid w:val="0041014E"/>
    <w:rsid w:val="004109A6"/>
    <w:rsid w:val="0041153A"/>
    <w:rsid w:val="00412499"/>
    <w:rsid w:val="00412DD6"/>
    <w:rsid w:val="00414267"/>
    <w:rsid w:val="00415F78"/>
    <w:rsid w:val="00416543"/>
    <w:rsid w:val="00417368"/>
    <w:rsid w:val="004203A7"/>
    <w:rsid w:val="00420C27"/>
    <w:rsid w:val="004213B9"/>
    <w:rsid w:val="004223FA"/>
    <w:rsid w:val="00422CAC"/>
    <w:rsid w:val="004239E6"/>
    <w:rsid w:val="00425CF1"/>
    <w:rsid w:val="0042686A"/>
    <w:rsid w:val="004301CC"/>
    <w:rsid w:val="00430521"/>
    <w:rsid w:val="004306A1"/>
    <w:rsid w:val="00430F12"/>
    <w:rsid w:val="004351A0"/>
    <w:rsid w:val="00436520"/>
    <w:rsid w:val="00437EEF"/>
    <w:rsid w:val="00440F61"/>
    <w:rsid w:val="00442E08"/>
    <w:rsid w:val="00443425"/>
    <w:rsid w:val="004435CA"/>
    <w:rsid w:val="00445058"/>
    <w:rsid w:val="00445742"/>
    <w:rsid w:val="00446D00"/>
    <w:rsid w:val="00447795"/>
    <w:rsid w:val="004505E6"/>
    <w:rsid w:val="00451C3C"/>
    <w:rsid w:val="00453332"/>
    <w:rsid w:val="004537F8"/>
    <w:rsid w:val="00455E9A"/>
    <w:rsid w:val="00457082"/>
    <w:rsid w:val="00464AB7"/>
    <w:rsid w:val="00472426"/>
    <w:rsid w:val="00473F5F"/>
    <w:rsid w:val="004754C1"/>
    <w:rsid w:val="0048103C"/>
    <w:rsid w:val="00481146"/>
    <w:rsid w:val="004838B8"/>
    <w:rsid w:val="00483CB2"/>
    <w:rsid w:val="0048468F"/>
    <w:rsid w:val="00484E33"/>
    <w:rsid w:val="00486591"/>
    <w:rsid w:val="004913DF"/>
    <w:rsid w:val="00491DDA"/>
    <w:rsid w:val="0049270D"/>
    <w:rsid w:val="00492BBB"/>
    <w:rsid w:val="004953F3"/>
    <w:rsid w:val="0049646B"/>
    <w:rsid w:val="00496E01"/>
    <w:rsid w:val="00497DB7"/>
    <w:rsid w:val="004A0868"/>
    <w:rsid w:val="004A1D47"/>
    <w:rsid w:val="004A2F8A"/>
    <w:rsid w:val="004A7E8A"/>
    <w:rsid w:val="004B08EC"/>
    <w:rsid w:val="004B3242"/>
    <w:rsid w:val="004B3354"/>
    <w:rsid w:val="004B367D"/>
    <w:rsid w:val="004B38C2"/>
    <w:rsid w:val="004B5848"/>
    <w:rsid w:val="004C1BEC"/>
    <w:rsid w:val="004C4A25"/>
    <w:rsid w:val="004C7A34"/>
    <w:rsid w:val="004D1A19"/>
    <w:rsid w:val="004D2B37"/>
    <w:rsid w:val="004D2F06"/>
    <w:rsid w:val="004D695F"/>
    <w:rsid w:val="004D6A4B"/>
    <w:rsid w:val="004D76BC"/>
    <w:rsid w:val="004E0F83"/>
    <w:rsid w:val="004E3583"/>
    <w:rsid w:val="004E4290"/>
    <w:rsid w:val="004E6320"/>
    <w:rsid w:val="004E7BE1"/>
    <w:rsid w:val="004F07EA"/>
    <w:rsid w:val="004F0FD6"/>
    <w:rsid w:val="004F1CC8"/>
    <w:rsid w:val="004F1F44"/>
    <w:rsid w:val="004F57D8"/>
    <w:rsid w:val="004F66DD"/>
    <w:rsid w:val="004F6CBA"/>
    <w:rsid w:val="004F71C0"/>
    <w:rsid w:val="004F79DD"/>
    <w:rsid w:val="005004AF"/>
    <w:rsid w:val="00500A4A"/>
    <w:rsid w:val="005028A3"/>
    <w:rsid w:val="005037E4"/>
    <w:rsid w:val="00505183"/>
    <w:rsid w:val="00506622"/>
    <w:rsid w:val="00506D44"/>
    <w:rsid w:val="00507938"/>
    <w:rsid w:val="00514E80"/>
    <w:rsid w:val="005157FE"/>
    <w:rsid w:val="00515C4A"/>
    <w:rsid w:val="0051787F"/>
    <w:rsid w:val="0052095B"/>
    <w:rsid w:val="00525CFB"/>
    <w:rsid w:val="00527468"/>
    <w:rsid w:val="00531D5E"/>
    <w:rsid w:val="00532169"/>
    <w:rsid w:val="00532F5A"/>
    <w:rsid w:val="00536156"/>
    <w:rsid w:val="00540420"/>
    <w:rsid w:val="00540E22"/>
    <w:rsid w:val="00540F1B"/>
    <w:rsid w:val="00544AF0"/>
    <w:rsid w:val="00544FBB"/>
    <w:rsid w:val="00547C06"/>
    <w:rsid w:val="0055053E"/>
    <w:rsid w:val="00552892"/>
    <w:rsid w:val="00554ABF"/>
    <w:rsid w:val="00554AEC"/>
    <w:rsid w:val="00555A16"/>
    <w:rsid w:val="00555FA8"/>
    <w:rsid w:val="005573C9"/>
    <w:rsid w:val="00560288"/>
    <w:rsid w:val="00560FEF"/>
    <w:rsid w:val="00562E85"/>
    <w:rsid w:val="00562ED7"/>
    <w:rsid w:val="00563B6E"/>
    <w:rsid w:val="0056479E"/>
    <w:rsid w:val="00564A38"/>
    <w:rsid w:val="00565072"/>
    <w:rsid w:val="0056654C"/>
    <w:rsid w:val="005665EE"/>
    <w:rsid w:val="00566B88"/>
    <w:rsid w:val="0057069C"/>
    <w:rsid w:val="00570ECB"/>
    <w:rsid w:val="005715AD"/>
    <w:rsid w:val="005725B7"/>
    <w:rsid w:val="00572A2B"/>
    <w:rsid w:val="005759AF"/>
    <w:rsid w:val="00575BFE"/>
    <w:rsid w:val="005768B0"/>
    <w:rsid w:val="00576B58"/>
    <w:rsid w:val="00576C65"/>
    <w:rsid w:val="00577B89"/>
    <w:rsid w:val="005824CE"/>
    <w:rsid w:val="00583C5E"/>
    <w:rsid w:val="0059070B"/>
    <w:rsid w:val="00591B1B"/>
    <w:rsid w:val="00591F9C"/>
    <w:rsid w:val="00593903"/>
    <w:rsid w:val="00593CEA"/>
    <w:rsid w:val="00593E16"/>
    <w:rsid w:val="00594530"/>
    <w:rsid w:val="005946B4"/>
    <w:rsid w:val="0059507B"/>
    <w:rsid w:val="005A07BA"/>
    <w:rsid w:val="005A26FC"/>
    <w:rsid w:val="005A2E51"/>
    <w:rsid w:val="005A3B3C"/>
    <w:rsid w:val="005A4F41"/>
    <w:rsid w:val="005A5DB6"/>
    <w:rsid w:val="005A6592"/>
    <w:rsid w:val="005A6597"/>
    <w:rsid w:val="005A7425"/>
    <w:rsid w:val="005A7D56"/>
    <w:rsid w:val="005B130E"/>
    <w:rsid w:val="005B23C3"/>
    <w:rsid w:val="005B29C7"/>
    <w:rsid w:val="005B390F"/>
    <w:rsid w:val="005B61EE"/>
    <w:rsid w:val="005B7ACE"/>
    <w:rsid w:val="005B7E56"/>
    <w:rsid w:val="005C01BD"/>
    <w:rsid w:val="005C1610"/>
    <w:rsid w:val="005C6614"/>
    <w:rsid w:val="005C69E6"/>
    <w:rsid w:val="005D1151"/>
    <w:rsid w:val="005D2BB6"/>
    <w:rsid w:val="005D2C07"/>
    <w:rsid w:val="005D3B01"/>
    <w:rsid w:val="005D60D9"/>
    <w:rsid w:val="005D6EB6"/>
    <w:rsid w:val="005D7516"/>
    <w:rsid w:val="005D78CA"/>
    <w:rsid w:val="005E014C"/>
    <w:rsid w:val="005E136F"/>
    <w:rsid w:val="005E2DB1"/>
    <w:rsid w:val="005E31A0"/>
    <w:rsid w:val="005E34F6"/>
    <w:rsid w:val="005E3506"/>
    <w:rsid w:val="005E3C9A"/>
    <w:rsid w:val="005E4BE2"/>
    <w:rsid w:val="005E4CBC"/>
    <w:rsid w:val="005E4D5D"/>
    <w:rsid w:val="005E6065"/>
    <w:rsid w:val="005E67D5"/>
    <w:rsid w:val="005E78AE"/>
    <w:rsid w:val="005F288E"/>
    <w:rsid w:val="005F38D3"/>
    <w:rsid w:val="005F4C9E"/>
    <w:rsid w:val="005F6CC1"/>
    <w:rsid w:val="006011B6"/>
    <w:rsid w:val="0060244D"/>
    <w:rsid w:val="0060532E"/>
    <w:rsid w:val="0060681B"/>
    <w:rsid w:val="00606B50"/>
    <w:rsid w:val="00607DEA"/>
    <w:rsid w:val="00617844"/>
    <w:rsid w:val="00621B2C"/>
    <w:rsid w:val="00621CF1"/>
    <w:rsid w:val="00621F96"/>
    <w:rsid w:val="00622569"/>
    <w:rsid w:val="0062448B"/>
    <w:rsid w:val="00624975"/>
    <w:rsid w:val="00625469"/>
    <w:rsid w:val="006307D1"/>
    <w:rsid w:val="00631973"/>
    <w:rsid w:val="00631B11"/>
    <w:rsid w:val="00632197"/>
    <w:rsid w:val="00632FDB"/>
    <w:rsid w:val="00634567"/>
    <w:rsid w:val="00634A8F"/>
    <w:rsid w:val="00634AFA"/>
    <w:rsid w:val="00641125"/>
    <w:rsid w:val="0064167B"/>
    <w:rsid w:val="00642FEF"/>
    <w:rsid w:val="00644B75"/>
    <w:rsid w:val="00645732"/>
    <w:rsid w:val="0065067E"/>
    <w:rsid w:val="00650817"/>
    <w:rsid w:val="00651646"/>
    <w:rsid w:val="00655987"/>
    <w:rsid w:val="00655FE0"/>
    <w:rsid w:val="00657E99"/>
    <w:rsid w:val="00660A39"/>
    <w:rsid w:val="0066375B"/>
    <w:rsid w:val="00670E2F"/>
    <w:rsid w:val="006714A1"/>
    <w:rsid w:val="00672C6D"/>
    <w:rsid w:val="00673363"/>
    <w:rsid w:val="00674346"/>
    <w:rsid w:val="00674752"/>
    <w:rsid w:val="0067502E"/>
    <w:rsid w:val="00681700"/>
    <w:rsid w:val="00686EE2"/>
    <w:rsid w:val="00691443"/>
    <w:rsid w:val="00692074"/>
    <w:rsid w:val="00692653"/>
    <w:rsid w:val="00692D15"/>
    <w:rsid w:val="00693106"/>
    <w:rsid w:val="00695010"/>
    <w:rsid w:val="006A0273"/>
    <w:rsid w:val="006A1396"/>
    <w:rsid w:val="006A1A23"/>
    <w:rsid w:val="006A1E71"/>
    <w:rsid w:val="006A544F"/>
    <w:rsid w:val="006B0F20"/>
    <w:rsid w:val="006B1F36"/>
    <w:rsid w:val="006B4D2D"/>
    <w:rsid w:val="006B5CA3"/>
    <w:rsid w:val="006B6CE8"/>
    <w:rsid w:val="006B7EF3"/>
    <w:rsid w:val="006C0342"/>
    <w:rsid w:val="006C13FF"/>
    <w:rsid w:val="006C3B42"/>
    <w:rsid w:val="006C52CC"/>
    <w:rsid w:val="006C75D0"/>
    <w:rsid w:val="006C7B49"/>
    <w:rsid w:val="006C7FB5"/>
    <w:rsid w:val="006D30EA"/>
    <w:rsid w:val="006D376A"/>
    <w:rsid w:val="006D4D46"/>
    <w:rsid w:val="006D63DA"/>
    <w:rsid w:val="006E2ABD"/>
    <w:rsid w:val="006E3261"/>
    <w:rsid w:val="006E4079"/>
    <w:rsid w:val="006E4B2A"/>
    <w:rsid w:val="006E5E9A"/>
    <w:rsid w:val="006E70CB"/>
    <w:rsid w:val="006E76FA"/>
    <w:rsid w:val="006F4B99"/>
    <w:rsid w:val="006F4E70"/>
    <w:rsid w:val="006F6EE5"/>
    <w:rsid w:val="00700328"/>
    <w:rsid w:val="00700DFC"/>
    <w:rsid w:val="00703A0D"/>
    <w:rsid w:val="00704E4B"/>
    <w:rsid w:val="0070670F"/>
    <w:rsid w:val="0070683F"/>
    <w:rsid w:val="00706959"/>
    <w:rsid w:val="00706C03"/>
    <w:rsid w:val="00707B0D"/>
    <w:rsid w:val="00707B5D"/>
    <w:rsid w:val="0071032D"/>
    <w:rsid w:val="007108CA"/>
    <w:rsid w:val="00711148"/>
    <w:rsid w:val="00711D30"/>
    <w:rsid w:val="0071252F"/>
    <w:rsid w:val="00712F28"/>
    <w:rsid w:val="00713E88"/>
    <w:rsid w:val="007150BE"/>
    <w:rsid w:val="00716699"/>
    <w:rsid w:val="00720A46"/>
    <w:rsid w:val="007214CF"/>
    <w:rsid w:val="00722EA7"/>
    <w:rsid w:val="007242DE"/>
    <w:rsid w:val="00726FDE"/>
    <w:rsid w:val="00727D1A"/>
    <w:rsid w:val="00730C51"/>
    <w:rsid w:val="00730DE3"/>
    <w:rsid w:val="007318CC"/>
    <w:rsid w:val="007335BD"/>
    <w:rsid w:val="0073411F"/>
    <w:rsid w:val="007359FB"/>
    <w:rsid w:val="00735BF6"/>
    <w:rsid w:val="00736CA2"/>
    <w:rsid w:val="00737863"/>
    <w:rsid w:val="00742472"/>
    <w:rsid w:val="007439D5"/>
    <w:rsid w:val="00745A38"/>
    <w:rsid w:val="00746A36"/>
    <w:rsid w:val="007479C2"/>
    <w:rsid w:val="00750AAB"/>
    <w:rsid w:val="00750CAD"/>
    <w:rsid w:val="0075156D"/>
    <w:rsid w:val="00752145"/>
    <w:rsid w:val="00752BEA"/>
    <w:rsid w:val="007536B1"/>
    <w:rsid w:val="00754253"/>
    <w:rsid w:val="00755059"/>
    <w:rsid w:val="007566D4"/>
    <w:rsid w:val="007576FA"/>
    <w:rsid w:val="007610B6"/>
    <w:rsid w:val="00761B5A"/>
    <w:rsid w:val="00762027"/>
    <w:rsid w:val="007623F5"/>
    <w:rsid w:val="007636FE"/>
    <w:rsid w:val="00763BBC"/>
    <w:rsid w:val="00763E4B"/>
    <w:rsid w:val="007658C5"/>
    <w:rsid w:val="007658E5"/>
    <w:rsid w:val="0076694E"/>
    <w:rsid w:val="007703FC"/>
    <w:rsid w:val="007706E1"/>
    <w:rsid w:val="00770C2A"/>
    <w:rsid w:val="00770D5B"/>
    <w:rsid w:val="00772B35"/>
    <w:rsid w:val="007741BE"/>
    <w:rsid w:val="00774AAC"/>
    <w:rsid w:val="00774FE2"/>
    <w:rsid w:val="00775C2B"/>
    <w:rsid w:val="00777A96"/>
    <w:rsid w:val="00780215"/>
    <w:rsid w:val="007808F7"/>
    <w:rsid w:val="00781B8E"/>
    <w:rsid w:val="00782C20"/>
    <w:rsid w:val="007868A0"/>
    <w:rsid w:val="0079088E"/>
    <w:rsid w:val="00790E88"/>
    <w:rsid w:val="00791690"/>
    <w:rsid w:val="00793530"/>
    <w:rsid w:val="00794D7D"/>
    <w:rsid w:val="00794E1C"/>
    <w:rsid w:val="00796BFF"/>
    <w:rsid w:val="007A0912"/>
    <w:rsid w:val="007A0DD3"/>
    <w:rsid w:val="007A1D1B"/>
    <w:rsid w:val="007A1F5F"/>
    <w:rsid w:val="007A4333"/>
    <w:rsid w:val="007A4532"/>
    <w:rsid w:val="007A5D97"/>
    <w:rsid w:val="007A6660"/>
    <w:rsid w:val="007A666B"/>
    <w:rsid w:val="007A6D5C"/>
    <w:rsid w:val="007B1899"/>
    <w:rsid w:val="007B1A74"/>
    <w:rsid w:val="007B1BDA"/>
    <w:rsid w:val="007B1D95"/>
    <w:rsid w:val="007B322A"/>
    <w:rsid w:val="007B3DEB"/>
    <w:rsid w:val="007B7956"/>
    <w:rsid w:val="007C0036"/>
    <w:rsid w:val="007C14DF"/>
    <w:rsid w:val="007C24DC"/>
    <w:rsid w:val="007C31C9"/>
    <w:rsid w:val="007C4CC0"/>
    <w:rsid w:val="007D3A06"/>
    <w:rsid w:val="007E0A52"/>
    <w:rsid w:val="007E0F7E"/>
    <w:rsid w:val="007E3936"/>
    <w:rsid w:val="007E4C15"/>
    <w:rsid w:val="007E5392"/>
    <w:rsid w:val="007E53A6"/>
    <w:rsid w:val="007E75E3"/>
    <w:rsid w:val="007E7744"/>
    <w:rsid w:val="007F013E"/>
    <w:rsid w:val="007F14BA"/>
    <w:rsid w:val="007F1CC7"/>
    <w:rsid w:val="007F381F"/>
    <w:rsid w:val="007F388A"/>
    <w:rsid w:val="007F4372"/>
    <w:rsid w:val="007F5342"/>
    <w:rsid w:val="007F5DFE"/>
    <w:rsid w:val="007F6A00"/>
    <w:rsid w:val="008013DD"/>
    <w:rsid w:val="0080312C"/>
    <w:rsid w:val="00803A9B"/>
    <w:rsid w:val="0080651A"/>
    <w:rsid w:val="00806A84"/>
    <w:rsid w:val="00812850"/>
    <w:rsid w:val="008205FD"/>
    <w:rsid w:val="00820869"/>
    <w:rsid w:val="00821AEC"/>
    <w:rsid w:val="00821CCE"/>
    <w:rsid w:val="00824AF6"/>
    <w:rsid w:val="00824B7E"/>
    <w:rsid w:val="00825BF2"/>
    <w:rsid w:val="00830A62"/>
    <w:rsid w:val="0083120D"/>
    <w:rsid w:val="00831ADF"/>
    <w:rsid w:val="00832EE3"/>
    <w:rsid w:val="0083310F"/>
    <w:rsid w:val="008331CE"/>
    <w:rsid w:val="008331EC"/>
    <w:rsid w:val="00833369"/>
    <w:rsid w:val="00833A7F"/>
    <w:rsid w:val="0083526F"/>
    <w:rsid w:val="00835491"/>
    <w:rsid w:val="00835507"/>
    <w:rsid w:val="00835596"/>
    <w:rsid w:val="008356F8"/>
    <w:rsid w:val="00836592"/>
    <w:rsid w:val="008405B9"/>
    <w:rsid w:val="00840801"/>
    <w:rsid w:val="008431C0"/>
    <w:rsid w:val="00845699"/>
    <w:rsid w:val="00845A2C"/>
    <w:rsid w:val="00845D48"/>
    <w:rsid w:val="008502D8"/>
    <w:rsid w:val="008506FF"/>
    <w:rsid w:val="00851BE3"/>
    <w:rsid w:val="008528C8"/>
    <w:rsid w:val="00852946"/>
    <w:rsid w:val="00853DC1"/>
    <w:rsid w:val="00857037"/>
    <w:rsid w:val="008601D3"/>
    <w:rsid w:val="00860C01"/>
    <w:rsid w:val="0086259F"/>
    <w:rsid w:val="00865D9C"/>
    <w:rsid w:val="00866CDC"/>
    <w:rsid w:val="0086717C"/>
    <w:rsid w:val="008704F8"/>
    <w:rsid w:val="00870E85"/>
    <w:rsid w:val="00871208"/>
    <w:rsid w:val="008719FE"/>
    <w:rsid w:val="00872855"/>
    <w:rsid w:val="00875043"/>
    <w:rsid w:val="00875E7C"/>
    <w:rsid w:val="00880007"/>
    <w:rsid w:val="0088183A"/>
    <w:rsid w:val="00881ACB"/>
    <w:rsid w:val="00882615"/>
    <w:rsid w:val="008854AC"/>
    <w:rsid w:val="00887650"/>
    <w:rsid w:val="00890561"/>
    <w:rsid w:val="00891CE8"/>
    <w:rsid w:val="008927D7"/>
    <w:rsid w:val="00893732"/>
    <w:rsid w:val="00895368"/>
    <w:rsid w:val="008A260F"/>
    <w:rsid w:val="008A269D"/>
    <w:rsid w:val="008A2FC6"/>
    <w:rsid w:val="008A2FE6"/>
    <w:rsid w:val="008A4426"/>
    <w:rsid w:val="008A55B9"/>
    <w:rsid w:val="008A6286"/>
    <w:rsid w:val="008A689E"/>
    <w:rsid w:val="008B152A"/>
    <w:rsid w:val="008B2E7C"/>
    <w:rsid w:val="008B4873"/>
    <w:rsid w:val="008B5F99"/>
    <w:rsid w:val="008C0730"/>
    <w:rsid w:val="008C2897"/>
    <w:rsid w:val="008C356F"/>
    <w:rsid w:val="008C393A"/>
    <w:rsid w:val="008C57DB"/>
    <w:rsid w:val="008C594E"/>
    <w:rsid w:val="008C5B81"/>
    <w:rsid w:val="008C6AB7"/>
    <w:rsid w:val="008D0043"/>
    <w:rsid w:val="008D31AA"/>
    <w:rsid w:val="008D3DA6"/>
    <w:rsid w:val="008D5F72"/>
    <w:rsid w:val="008D6903"/>
    <w:rsid w:val="008E1D5C"/>
    <w:rsid w:val="008E48D3"/>
    <w:rsid w:val="008E5AD8"/>
    <w:rsid w:val="008E6466"/>
    <w:rsid w:val="008E7D16"/>
    <w:rsid w:val="008F0714"/>
    <w:rsid w:val="008F1EC2"/>
    <w:rsid w:val="008F5516"/>
    <w:rsid w:val="008F5958"/>
    <w:rsid w:val="008F7281"/>
    <w:rsid w:val="008F7EB9"/>
    <w:rsid w:val="0090112B"/>
    <w:rsid w:val="00901284"/>
    <w:rsid w:val="00905AF8"/>
    <w:rsid w:val="0090771E"/>
    <w:rsid w:val="00907835"/>
    <w:rsid w:val="00907BAA"/>
    <w:rsid w:val="00910B49"/>
    <w:rsid w:val="00912B1D"/>
    <w:rsid w:val="00913DD2"/>
    <w:rsid w:val="00917DFD"/>
    <w:rsid w:val="00920966"/>
    <w:rsid w:val="0092171A"/>
    <w:rsid w:val="00921C28"/>
    <w:rsid w:val="0092235A"/>
    <w:rsid w:val="0092300D"/>
    <w:rsid w:val="009232BC"/>
    <w:rsid w:val="00923ED0"/>
    <w:rsid w:val="0092490A"/>
    <w:rsid w:val="00924FAA"/>
    <w:rsid w:val="00926072"/>
    <w:rsid w:val="009278BE"/>
    <w:rsid w:val="00927F14"/>
    <w:rsid w:val="00935062"/>
    <w:rsid w:val="00935AA1"/>
    <w:rsid w:val="00936525"/>
    <w:rsid w:val="00936D22"/>
    <w:rsid w:val="00941695"/>
    <w:rsid w:val="00942229"/>
    <w:rsid w:val="00942671"/>
    <w:rsid w:val="00944C16"/>
    <w:rsid w:val="00944CAD"/>
    <w:rsid w:val="00947E84"/>
    <w:rsid w:val="00951EE1"/>
    <w:rsid w:val="0095226F"/>
    <w:rsid w:val="00954B2E"/>
    <w:rsid w:val="00955EDF"/>
    <w:rsid w:val="00962030"/>
    <w:rsid w:val="0096207D"/>
    <w:rsid w:val="00963427"/>
    <w:rsid w:val="009707E2"/>
    <w:rsid w:val="009710A5"/>
    <w:rsid w:val="00971187"/>
    <w:rsid w:val="00971C1B"/>
    <w:rsid w:val="0097309D"/>
    <w:rsid w:val="009762DB"/>
    <w:rsid w:val="00976C78"/>
    <w:rsid w:val="00977288"/>
    <w:rsid w:val="00981F0D"/>
    <w:rsid w:val="009912F1"/>
    <w:rsid w:val="009914B2"/>
    <w:rsid w:val="0099341D"/>
    <w:rsid w:val="009936DB"/>
    <w:rsid w:val="009939B0"/>
    <w:rsid w:val="0099448E"/>
    <w:rsid w:val="00994A6A"/>
    <w:rsid w:val="00995297"/>
    <w:rsid w:val="00996D59"/>
    <w:rsid w:val="00996F82"/>
    <w:rsid w:val="009A3F16"/>
    <w:rsid w:val="009A5242"/>
    <w:rsid w:val="009A7725"/>
    <w:rsid w:val="009B0ADC"/>
    <w:rsid w:val="009B160F"/>
    <w:rsid w:val="009B1C9D"/>
    <w:rsid w:val="009B4DD1"/>
    <w:rsid w:val="009B4DE1"/>
    <w:rsid w:val="009B663D"/>
    <w:rsid w:val="009B7382"/>
    <w:rsid w:val="009B7D82"/>
    <w:rsid w:val="009C29EE"/>
    <w:rsid w:val="009C3101"/>
    <w:rsid w:val="009C557E"/>
    <w:rsid w:val="009C6135"/>
    <w:rsid w:val="009D020C"/>
    <w:rsid w:val="009D05FF"/>
    <w:rsid w:val="009D0D42"/>
    <w:rsid w:val="009D0E57"/>
    <w:rsid w:val="009D156E"/>
    <w:rsid w:val="009D211A"/>
    <w:rsid w:val="009D24D6"/>
    <w:rsid w:val="009D476B"/>
    <w:rsid w:val="009D655C"/>
    <w:rsid w:val="009D6672"/>
    <w:rsid w:val="009D734C"/>
    <w:rsid w:val="009E0047"/>
    <w:rsid w:val="009E0526"/>
    <w:rsid w:val="009E11D5"/>
    <w:rsid w:val="009E12AA"/>
    <w:rsid w:val="009E208F"/>
    <w:rsid w:val="009E2882"/>
    <w:rsid w:val="009E6097"/>
    <w:rsid w:val="009E79A0"/>
    <w:rsid w:val="009E7BA0"/>
    <w:rsid w:val="009F0490"/>
    <w:rsid w:val="009F5919"/>
    <w:rsid w:val="00A03657"/>
    <w:rsid w:val="00A03A29"/>
    <w:rsid w:val="00A0442B"/>
    <w:rsid w:val="00A1134A"/>
    <w:rsid w:val="00A11581"/>
    <w:rsid w:val="00A12A95"/>
    <w:rsid w:val="00A12E26"/>
    <w:rsid w:val="00A139C8"/>
    <w:rsid w:val="00A16724"/>
    <w:rsid w:val="00A21A09"/>
    <w:rsid w:val="00A22F9A"/>
    <w:rsid w:val="00A245E2"/>
    <w:rsid w:val="00A24D44"/>
    <w:rsid w:val="00A25144"/>
    <w:rsid w:val="00A268BC"/>
    <w:rsid w:val="00A2700E"/>
    <w:rsid w:val="00A27535"/>
    <w:rsid w:val="00A3217C"/>
    <w:rsid w:val="00A328DF"/>
    <w:rsid w:val="00A35BF6"/>
    <w:rsid w:val="00A3781E"/>
    <w:rsid w:val="00A40849"/>
    <w:rsid w:val="00A4155C"/>
    <w:rsid w:val="00A41E7E"/>
    <w:rsid w:val="00A44003"/>
    <w:rsid w:val="00A4526D"/>
    <w:rsid w:val="00A457E0"/>
    <w:rsid w:val="00A45A77"/>
    <w:rsid w:val="00A45B6E"/>
    <w:rsid w:val="00A45F80"/>
    <w:rsid w:val="00A462A5"/>
    <w:rsid w:val="00A463B8"/>
    <w:rsid w:val="00A46536"/>
    <w:rsid w:val="00A46961"/>
    <w:rsid w:val="00A52FC7"/>
    <w:rsid w:val="00A54F0E"/>
    <w:rsid w:val="00A5547C"/>
    <w:rsid w:val="00A56457"/>
    <w:rsid w:val="00A56956"/>
    <w:rsid w:val="00A63020"/>
    <w:rsid w:val="00A63123"/>
    <w:rsid w:val="00A63693"/>
    <w:rsid w:val="00A63C38"/>
    <w:rsid w:val="00A63E73"/>
    <w:rsid w:val="00A66898"/>
    <w:rsid w:val="00A66CED"/>
    <w:rsid w:val="00A6738E"/>
    <w:rsid w:val="00A67A05"/>
    <w:rsid w:val="00A75B61"/>
    <w:rsid w:val="00A7680D"/>
    <w:rsid w:val="00A80328"/>
    <w:rsid w:val="00A8255E"/>
    <w:rsid w:val="00A84885"/>
    <w:rsid w:val="00A8543A"/>
    <w:rsid w:val="00A8628E"/>
    <w:rsid w:val="00A86399"/>
    <w:rsid w:val="00A86ABA"/>
    <w:rsid w:val="00A94436"/>
    <w:rsid w:val="00A94486"/>
    <w:rsid w:val="00A94A52"/>
    <w:rsid w:val="00AA15E3"/>
    <w:rsid w:val="00AA254C"/>
    <w:rsid w:val="00AA2AA5"/>
    <w:rsid w:val="00AA48B0"/>
    <w:rsid w:val="00AB0E4B"/>
    <w:rsid w:val="00AB17B2"/>
    <w:rsid w:val="00AB18FE"/>
    <w:rsid w:val="00AB5343"/>
    <w:rsid w:val="00AB5A9C"/>
    <w:rsid w:val="00AB5B09"/>
    <w:rsid w:val="00AC0201"/>
    <w:rsid w:val="00AC0A22"/>
    <w:rsid w:val="00AC0EEA"/>
    <w:rsid w:val="00AC0F8D"/>
    <w:rsid w:val="00AC104D"/>
    <w:rsid w:val="00AC16C1"/>
    <w:rsid w:val="00AC2B20"/>
    <w:rsid w:val="00AC335F"/>
    <w:rsid w:val="00AC3A53"/>
    <w:rsid w:val="00AC6596"/>
    <w:rsid w:val="00AC70AE"/>
    <w:rsid w:val="00AD0B02"/>
    <w:rsid w:val="00AD1A97"/>
    <w:rsid w:val="00AD49B0"/>
    <w:rsid w:val="00AD4B6C"/>
    <w:rsid w:val="00AE0B0C"/>
    <w:rsid w:val="00AE14D3"/>
    <w:rsid w:val="00AE18A9"/>
    <w:rsid w:val="00AE2C50"/>
    <w:rsid w:val="00AE30D1"/>
    <w:rsid w:val="00AE334F"/>
    <w:rsid w:val="00AE4112"/>
    <w:rsid w:val="00AE43C9"/>
    <w:rsid w:val="00AE45CE"/>
    <w:rsid w:val="00AE5253"/>
    <w:rsid w:val="00AE5D62"/>
    <w:rsid w:val="00AE5D99"/>
    <w:rsid w:val="00AE6C54"/>
    <w:rsid w:val="00AE7557"/>
    <w:rsid w:val="00AF38DC"/>
    <w:rsid w:val="00AF3C08"/>
    <w:rsid w:val="00AF44A2"/>
    <w:rsid w:val="00AF4EE7"/>
    <w:rsid w:val="00AF577B"/>
    <w:rsid w:val="00AF67CD"/>
    <w:rsid w:val="00AF7511"/>
    <w:rsid w:val="00B00BCC"/>
    <w:rsid w:val="00B02699"/>
    <w:rsid w:val="00B028A2"/>
    <w:rsid w:val="00B0387D"/>
    <w:rsid w:val="00B03E8B"/>
    <w:rsid w:val="00B12B43"/>
    <w:rsid w:val="00B12F72"/>
    <w:rsid w:val="00B12FE5"/>
    <w:rsid w:val="00B138B1"/>
    <w:rsid w:val="00B13DC0"/>
    <w:rsid w:val="00B14749"/>
    <w:rsid w:val="00B1489D"/>
    <w:rsid w:val="00B24337"/>
    <w:rsid w:val="00B24DAF"/>
    <w:rsid w:val="00B26A22"/>
    <w:rsid w:val="00B26BC7"/>
    <w:rsid w:val="00B26E2F"/>
    <w:rsid w:val="00B27403"/>
    <w:rsid w:val="00B3035D"/>
    <w:rsid w:val="00B32167"/>
    <w:rsid w:val="00B321A6"/>
    <w:rsid w:val="00B3240E"/>
    <w:rsid w:val="00B34FD4"/>
    <w:rsid w:val="00B35C86"/>
    <w:rsid w:val="00B36794"/>
    <w:rsid w:val="00B405D1"/>
    <w:rsid w:val="00B405DB"/>
    <w:rsid w:val="00B4167D"/>
    <w:rsid w:val="00B41CA2"/>
    <w:rsid w:val="00B41CD5"/>
    <w:rsid w:val="00B433A5"/>
    <w:rsid w:val="00B4395E"/>
    <w:rsid w:val="00B43DFC"/>
    <w:rsid w:val="00B44343"/>
    <w:rsid w:val="00B47749"/>
    <w:rsid w:val="00B5035E"/>
    <w:rsid w:val="00B50E12"/>
    <w:rsid w:val="00B51392"/>
    <w:rsid w:val="00B52B6D"/>
    <w:rsid w:val="00B53CCA"/>
    <w:rsid w:val="00B53D9E"/>
    <w:rsid w:val="00B5431E"/>
    <w:rsid w:val="00B567BB"/>
    <w:rsid w:val="00B56C85"/>
    <w:rsid w:val="00B57A96"/>
    <w:rsid w:val="00B62738"/>
    <w:rsid w:val="00B6394C"/>
    <w:rsid w:val="00B65D15"/>
    <w:rsid w:val="00B70400"/>
    <w:rsid w:val="00B71B2D"/>
    <w:rsid w:val="00B7241E"/>
    <w:rsid w:val="00B737F0"/>
    <w:rsid w:val="00B752ED"/>
    <w:rsid w:val="00B75FA3"/>
    <w:rsid w:val="00B815CF"/>
    <w:rsid w:val="00B844D9"/>
    <w:rsid w:val="00B8516E"/>
    <w:rsid w:val="00B86350"/>
    <w:rsid w:val="00B9059D"/>
    <w:rsid w:val="00B90977"/>
    <w:rsid w:val="00B92A39"/>
    <w:rsid w:val="00B92DB2"/>
    <w:rsid w:val="00B946FA"/>
    <w:rsid w:val="00B949C3"/>
    <w:rsid w:val="00B95001"/>
    <w:rsid w:val="00B951C2"/>
    <w:rsid w:val="00B96D5C"/>
    <w:rsid w:val="00B97129"/>
    <w:rsid w:val="00BA0C89"/>
    <w:rsid w:val="00BA280A"/>
    <w:rsid w:val="00BA44B4"/>
    <w:rsid w:val="00BA72E4"/>
    <w:rsid w:val="00BB187F"/>
    <w:rsid w:val="00BB29C4"/>
    <w:rsid w:val="00BB2D6C"/>
    <w:rsid w:val="00BB58E6"/>
    <w:rsid w:val="00BB5C66"/>
    <w:rsid w:val="00BB5E03"/>
    <w:rsid w:val="00BB5E6A"/>
    <w:rsid w:val="00BB79F2"/>
    <w:rsid w:val="00BC036E"/>
    <w:rsid w:val="00BC1219"/>
    <w:rsid w:val="00BC1B42"/>
    <w:rsid w:val="00BC2F61"/>
    <w:rsid w:val="00BC608B"/>
    <w:rsid w:val="00BD199A"/>
    <w:rsid w:val="00BD2AFC"/>
    <w:rsid w:val="00BD3AB3"/>
    <w:rsid w:val="00BD4E1D"/>
    <w:rsid w:val="00BD682A"/>
    <w:rsid w:val="00BD7803"/>
    <w:rsid w:val="00BE0816"/>
    <w:rsid w:val="00BE10A3"/>
    <w:rsid w:val="00BE2084"/>
    <w:rsid w:val="00BE3E9F"/>
    <w:rsid w:val="00BE5D8B"/>
    <w:rsid w:val="00BF0A82"/>
    <w:rsid w:val="00BF2925"/>
    <w:rsid w:val="00BF2F08"/>
    <w:rsid w:val="00BF386F"/>
    <w:rsid w:val="00BF3A98"/>
    <w:rsid w:val="00BF51F3"/>
    <w:rsid w:val="00BF5815"/>
    <w:rsid w:val="00BF7663"/>
    <w:rsid w:val="00BF7665"/>
    <w:rsid w:val="00BF774C"/>
    <w:rsid w:val="00BF7E41"/>
    <w:rsid w:val="00C014F2"/>
    <w:rsid w:val="00C0200D"/>
    <w:rsid w:val="00C02A48"/>
    <w:rsid w:val="00C054A8"/>
    <w:rsid w:val="00C0797D"/>
    <w:rsid w:val="00C1170A"/>
    <w:rsid w:val="00C11CFD"/>
    <w:rsid w:val="00C135F1"/>
    <w:rsid w:val="00C14D92"/>
    <w:rsid w:val="00C14E04"/>
    <w:rsid w:val="00C162CD"/>
    <w:rsid w:val="00C20301"/>
    <w:rsid w:val="00C22BD0"/>
    <w:rsid w:val="00C22D98"/>
    <w:rsid w:val="00C23CB5"/>
    <w:rsid w:val="00C23E72"/>
    <w:rsid w:val="00C244F7"/>
    <w:rsid w:val="00C26A1E"/>
    <w:rsid w:val="00C33DAD"/>
    <w:rsid w:val="00C352EE"/>
    <w:rsid w:val="00C353F3"/>
    <w:rsid w:val="00C357C4"/>
    <w:rsid w:val="00C3617C"/>
    <w:rsid w:val="00C370DD"/>
    <w:rsid w:val="00C37A7F"/>
    <w:rsid w:val="00C41951"/>
    <w:rsid w:val="00C41B4B"/>
    <w:rsid w:val="00C41E8D"/>
    <w:rsid w:val="00C42B23"/>
    <w:rsid w:val="00C4460E"/>
    <w:rsid w:val="00C4488F"/>
    <w:rsid w:val="00C45736"/>
    <w:rsid w:val="00C460F0"/>
    <w:rsid w:val="00C507BD"/>
    <w:rsid w:val="00C5190F"/>
    <w:rsid w:val="00C51E94"/>
    <w:rsid w:val="00C54CFA"/>
    <w:rsid w:val="00C553EE"/>
    <w:rsid w:val="00C56A4D"/>
    <w:rsid w:val="00C577C9"/>
    <w:rsid w:val="00C57900"/>
    <w:rsid w:val="00C63C3E"/>
    <w:rsid w:val="00C64A41"/>
    <w:rsid w:val="00C704ED"/>
    <w:rsid w:val="00C71EB5"/>
    <w:rsid w:val="00C720A3"/>
    <w:rsid w:val="00C72CC7"/>
    <w:rsid w:val="00C73FBF"/>
    <w:rsid w:val="00C73FE6"/>
    <w:rsid w:val="00C74FF7"/>
    <w:rsid w:val="00C75908"/>
    <w:rsid w:val="00C759A6"/>
    <w:rsid w:val="00C75A75"/>
    <w:rsid w:val="00C76559"/>
    <w:rsid w:val="00C77F51"/>
    <w:rsid w:val="00C8012A"/>
    <w:rsid w:val="00C8023B"/>
    <w:rsid w:val="00C81509"/>
    <w:rsid w:val="00C8380D"/>
    <w:rsid w:val="00C8708C"/>
    <w:rsid w:val="00C870FB"/>
    <w:rsid w:val="00C93EE5"/>
    <w:rsid w:val="00C9488D"/>
    <w:rsid w:val="00C94B49"/>
    <w:rsid w:val="00CA1836"/>
    <w:rsid w:val="00CA29C6"/>
    <w:rsid w:val="00CA3CA3"/>
    <w:rsid w:val="00CA55B9"/>
    <w:rsid w:val="00CA607A"/>
    <w:rsid w:val="00CA6C61"/>
    <w:rsid w:val="00CA7EC8"/>
    <w:rsid w:val="00CB0523"/>
    <w:rsid w:val="00CB23FC"/>
    <w:rsid w:val="00CB33C6"/>
    <w:rsid w:val="00CB3F62"/>
    <w:rsid w:val="00CB47A5"/>
    <w:rsid w:val="00CB63FD"/>
    <w:rsid w:val="00CB66D3"/>
    <w:rsid w:val="00CB77AF"/>
    <w:rsid w:val="00CB7843"/>
    <w:rsid w:val="00CB7B56"/>
    <w:rsid w:val="00CC2AC2"/>
    <w:rsid w:val="00CC3057"/>
    <w:rsid w:val="00CC3F86"/>
    <w:rsid w:val="00CC53A4"/>
    <w:rsid w:val="00CC58AB"/>
    <w:rsid w:val="00CC5953"/>
    <w:rsid w:val="00CD032A"/>
    <w:rsid w:val="00CD085D"/>
    <w:rsid w:val="00CD0EC9"/>
    <w:rsid w:val="00CD1AEE"/>
    <w:rsid w:val="00CD4052"/>
    <w:rsid w:val="00CD4B21"/>
    <w:rsid w:val="00CD4FFF"/>
    <w:rsid w:val="00CD56A5"/>
    <w:rsid w:val="00CD5B6C"/>
    <w:rsid w:val="00CD5FA8"/>
    <w:rsid w:val="00CD6197"/>
    <w:rsid w:val="00CD64C6"/>
    <w:rsid w:val="00CE2C39"/>
    <w:rsid w:val="00CE2D56"/>
    <w:rsid w:val="00CE4CF7"/>
    <w:rsid w:val="00CE4E40"/>
    <w:rsid w:val="00CF2480"/>
    <w:rsid w:val="00CF4FF5"/>
    <w:rsid w:val="00CF72BD"/>
    <w:rsid w:val="00D002A7"/>
    <w:rsid w:val="00D01D51"/>
    <w:rsid w:val="00D0293B"/>
    <w:rsid w:val="00D04579"/>
    <w:rsid w:val="00D04D76"/>
    <w:rsid w:val="00D05130"/>
    <w:rsid w:val="00D0570C"/>
    <w:rsid w:val="00D05C92"/>
    <w:rsid w:val="00D11E81"/>
    <w:rsid w:val="00D1245A"/>
    <w:rsid w:val="00D15425"/>
    <w:rsid w:val="00D2121D"/>
    <w:rsid w:val="00D21DC0"/>
    <w:rsid w:val="00D22D19"/>
    <w:rsid w:val="00D22D75"/>
    <w:rsid w:val="00D23AC2"/>
    <w:rsid w:val="00D2524A"/>
    <w:rsid w:val="00D26999"/>
    <w:rsid w:val="00D27213"/>
    <w:rsid w:val="00D2742F"/>
    <w:rsid w:val="00D30259"/>
    <w:rsid w:val="00D30EFD"/>
    <w:rsid w:val="00D31842"/>
    <w:rsid w:val="00D3243D"/>
    <w:rsid w:val="00D3252E"/>
    <w:rsid w:val="00D32773"/>
    <w:rsid w:val="00D3553F"/>
    <w:rsid w:val="00D3622C"/>
    <w:rsid w:val="00D366CD"/>
    <w:rsid w:val="00D41198"/>
    <w:rsid w:val="00D42E93"/>
    <w:rsid w:val="00D4533A"/>
    <w:rsid w:val="00D45F17"/>
    <w:rsid w:val="00D46481"/>
    <w:rsid w:val="00D476ED"/>
    <w:rsid w:val="00D51AA4"/>
    <w:rsid w:val="00D53507"/>
    <w:rsid w:val="00D54465"/>
    <w:rsid w:val="00D5782D"/>
    <w:rsid w:val="00D6025C"/>
    <w:rsid w:val="00D61355"/>
    <w:rsid w:val="00D620BB"/>
    <w:rsid w:val="00D62A15"/>
    <w:rsid w:val="00D62CF3"/>
    <w:rsid w:val="00D6433B"/>
    <w:rsid w:val="00D645EB"/>
    <w:rsid w:val="00D64693"/>
    <w:rsid w:val="00D64DD4"/>
    <w:rsid w:val="00D65527"/>
    <w:rsid w:val="00D67842"/>
    <w:rsid w:val="00D702CA"/>
    <w:rsid w:val="00D70E1E"/>
    <w:rsid w:val="00D7142B"/>
    <w:rsid w:val="00D71C36"/>
    <w:rsid w:val="00D71C53"/>
    <w:rsid w:val="00D7368F"/>
    <w:rsid w:val="00D7798B"/>
    <w:rsid w:val="00D80770"/>
    <w:rsid w:val="00D80F12"/>
    <w:rsid w:val="00D81639"/>
    <w:rsid w:val="00D8367B"/>
    <w:rsid w:val="00D837D0"/>
    <w:rsid w:val="00D87083"/>
    <w:rsid w:val="00D870C5"/>
    <w:rsid w:val="00D94421"/>
    <w:rsid w:val="00D947A8"/>
    <w:rsid w:val="00D96D3D"/>
    <w:rsid w:val="00D97465"/>
    <w:rsid w:val="00DA246E"/>
    <w:rsid w:val="00DA29A4"/>
    <w:rsid w:val="00DA40C5"/>
    <w:rsid w:val="00DA580C"/>
    <w:rsid w:val="00DA6553"/>
    <w:rsid w:val="00DA73EC"/>
    <w:rsid w:val="00DB3F26"/>
    <w:rsid w:val="00DB43E6"/>
    <w:rsid w:val="00DB4BBD"/>
    <w:rsid w:val="00DB57EC"/>
    <w:rsid w:val="00DB6149"/>
    <w:rsid w:val="00DB6EE5"/>
    <w:rsid w:val="00DB790F"/>
    <w:rsid w:val="00DC031A"/>
    <w:rsid w:val="00DC38BF"/>
    <w:rsid w:val="00DC48AD"/>
    <w:rsid w:val="00DC4B22"/>
    <w:rsid w:val="00DD18EF"/>
    <w:rsid w:val="00DD1FA8"/>
    <w:rsid w:val="00DD4DF8"/>
    <w:rsid w:val="00DD724D"/>
    <w:rsid w:val="00DD7E56"/>
    <w:rsid w:val="00DE081D"/>
    <w:rsid w:val="00DE2CBB"/>
    <w:rsid w:val="00DE42C0"/>
    <w:rsid w:val="00DE4669"/>
    <w:rsid w:val="00DE545F"/>
    <w:rsid w:val="00DE6B26"/>
    <w:rsid w:val="00DE6E2D"/>
    <w:rsid w:val="00DF0640"/>
    <w:rsid w:val="00DF2373"/>
    <w:rsid w:val="00DF266F"/>
    <w:rsid w:val="00DF2DA3"/>
    <w:rsid w:val="00DF3084"/>
    <w:rsid w:val="00DF3EFB"/>
    <w:rsid w:val="00DF57A3"/>
    <w:rsid w:val="00DF6BC9"/>
    <w:rsid w:val="00E003C1"/>
    <w:rsid w:val="00E0569C"/>
    <w:rsid w:val="00E05D6D"/>
    <w:rsid w:val="00E06FE4"/>
    <w:rsid w:val="00E10E0B"/>
    <w:rsid w:val="00E1540A"/>
    <w:rsid w:val="00E17AAB"/>
    <w:rsid w:val="00E17BD5"/>
    <w:rsid w:val="00E17F66"/>
    <w:rsid w:val="00E207BB"/>
    <w:rsid w:val="00E2627D"/>
    <w:rsid w:val="00E276C4"/>
    <w:rsid w:val="00E30386"/>
    <w:rsid w:val="00E33100"/>
    <w:rsid w:val="00E33CCA"/>
    <w:rsid w:val="00E37882"/>
    <w:rsid w:val="00E402BB"/>
    <w:rsid w:val="00E409A1"/>
    <w:rsid w:val="00E418FA"/>
    <w:rsid w:val="00E4388D"/>
    <w:rsid w:val="00E438D3"/>
    <w:rsid w:val="00E43F4F"/>
    <w:rsid w:val="00E45370"/>
    <w:rsid w:val="00E4626B"/>
    <w:rsid w:val="00E46350"/>
    <w:rsid w:val="00E47DAA"/>
    <w:rsid w:val="00E51F3A"/>
    <w:rsid w:val="00E53969"/>
    <w:rsid w:val="00E57120"/>
    <w:rsid w:val="00E57189"/>
    <w:rsid w:val="00E579D4"/>
    <w:rsid w:val="00E6011D"/>
    <w:rsid w:val="00E644E5"/>
    <w:rsid w:val="00E6664E"/>
    <w:rsid w:val="00E6699F"/>
    <w:rsid w:val="00E670C5"/>
    <w:rsid w:val="00E72B07"/>
    <w:rsid w:val="00E74C42"/>
    <w:rsid w:val="00E752A8"/>
    <w:rsid w:val="00E806A6"/>
    <w:rsid w:val="00E80F38"/>
    <w:rsid w:val="00E83A63"/>
    <w:rsid w:val="00E85330"/>
    <w:rsid w:val="00E85C9F"/>
    <w:rsid w:val="00E90CDC"/>
    <w:rsid w:val="00E926DD"/>
    <w:rsid w:val="00E92DC0"/>
    <w:rsid w:val="00E931D6"/>
    <w:rsid w:val="00E9494B"/>
    <w:rsid w:val="00E95B9F"/>
    <w:rsid w:val="00E9791E"/>
    <w:rsid w:val="00E97B84"/>
    <w:rsid w:val="00EA3B65"/>
    <w:rsid w:val="00EA7B97"/>
    <w:rsid w:val="00EB050D"/>
    <w:rsid w:val="00EB05CC"/>
    <w:rsid w:val="00EB3284"/>
    <w:rsid w:val="00EB3DC8"/>
    <w:rsid w:val="00EB5D25"/>
    <w:rsid w:val="00EB7AA0"/>
    <w:rsid w:val="00EB7E7D"/>
    <w:rsid w:val="00EC3543"/>
    <w:rsid w:val="00EC45A8"/>
    <w:rsid w:val="00EC45C1"/>
    <w:rsid w:val="00EC59FF"/>
    <w:rsid w:val="00EC60F9"/>
    <w:rsid w:val="00EC7D76"/>
    <w:rsid w:val="00ED01ED"/>
    <w:rsid w:val="00ED0277"/>
    <w:rsid w:val="00ED0FDC"/>
    <w:rsid w:val="00ED1A73"/>
    <w:rsid w:val="00ED2916"/>
    <w:rsid w:val="00ED2A3D"/>
    <w:rsid w:val="00ED6D7C"/>
    <w:rsid w:val="00ED7E1A"/>
    <w:rsid w:val="00ED7E37"/>
    <w:rsid w:val="00EE1728"/>
    <w:rsid w:val="00EE234D"/>
    <w:rsid w:val="00EE2A5D"/>
    <w:rsid w:val="00EE3315"/>
    <w:rsid w:val="00EE4907"/>
    <w:rsid w:val="00EE4BEF"/>
    <w:rsid w:val="00EE526F"/>
    <w:rsid w:val="00EE67E0"/>
    <w:rsid w:val="00EF04F2"/>
    <w:rsid w:val="00EF55FF"/>
    <w:rsid w:val="00EF659E"/>
    <w:rsid w:val="00F001B1"/>
    <w:rsid w:val="00F001C3"/>
    <w:rsid w:val="00F00661"/>
    <w:rsid w:val="00F00736"/>
    <w:rsid w:val="00F01787"/>
    <w:rsid w:val="00F01809"/>
    <w:rsid w:val="00F03A14"/>
    <w:rsid w:val="00F040E1"/>
    <w:rsid w:val="00F04B2F"/>
    <w:rsid w:val="00F06D7E"/>
    <w:rsid w:val="00F0763A"/>
    <w:rsid w:val="00F0770F"/>
    <w:rsid w:val="00F11455"/>
    <w:rsid w:val="00F119CA"/>
    <w:rsid w:val="00F11A5E"/>
    <w:rsid w:val="00F11AED"/>
    <w:rsid w:val="00F1700A"/>
    <w:rsid w:val="00F211EB"/>
    <w:rsid w:val="00F2120C"/>
    <w:rsid w:val="00F225E7"/>
    <w:rsid w:val="00F23F49"/>
    <w:rsid w:val="00F25802"/>
    <w:rsid w:val="00F259A7"/>
    <w:rsid w:val="00F25AC2"/>
    <w:rsid w:val="00F2709D"/>
    <w:rsid w:val="00F3112A"/>
    <w:rsid w:val="00F3186E"/>
    <w:rsid w:val="00F32052"/>
    <w:rsid w:val="00F320C4"/>
    <w:rsid w:val="00F33899"/>
    <w:rsid w:val="00F34106"/>
    <w:rsid w:val="00F34580"/>
    <w:rsid w:val="00F3747D"/>
    <w:rsid w:val="00F407D6"/>
    <w:rsid w:val="00F41CC4"/>
    <w:rsid w:val="00F4225A"/>
    <w:rsid w:val="00F43313"/>
    <w:rsid w:val="00F44064"/>
    <w:rsid w:val="00F44F42"/>
    <w:rsid w:val="00F46655"/>
    <w:rsid w:val="00F500BE"/>
    <w:rsid w:val="00F501A3"/>
    <w:rsid w:val="00F50FA9"/>
    <w:rsid w:val="00F51177"/>
    <w:rsid w:val="00F51EAE"/>
    <w:rsid w:val="00F5340D"/>
    <w:rsid w:val="00F538E6"/>
    <w:rsid w:val="00F5632B"/>
    <w:rsid w:val="00F563D0"/>
    <w:rsid w:val="00F60593"/>
    <w:rsid w:val="00F60A9D"/>
    <w:rsid w:val="00F61488"/>
    <w:rsid w:val="00F646D0"/>
    <w:rsid w:val="00F658F5"/>
    <w:rsid w:val="00F65F54"/>
    <w:rsid w:val="00F6676F"/>
    <w:rsid w:val="00F70DC7"/>
    <w:rsid w:val="00F7113E"/>
    <w:rsid w:val="00F720DA"/>
    <w:rsid w:val="00F72D1B"/>
    <w:rsid w:val="00F759A9"/>
    <w:rsid w:val="00F75C2A"/>
    <w:rsid w:val="00F7628A"/>
    <w:rsid w:val="00F762B0"/>
    <w:rsid w:val="00F77C2C"/>
    <w:rsid w:val="00F800DD"/>
    <w:rsid w:val="00F8143D"/>
    <w:rsid w:val="00F86E2B"/>
    <w:rsid w:val="00F87538"/>
    <w:rsid w:val="00F875C3"/>
    <w:rsid w:val="00F91AF7"/>
    <w:rsid w:val="00F92C95"/>
    <w:rsid w:val="00F92D90"/>
    <w:rsid w:val="00F93232"/>
    <w:rsid w:val="00F93FDE"/>
    <w:rsid w:val="00F942EE"/>
    <w:rsid w:val="00F94328"/>
    <w:rsid w:val="00F95297"/>
    <w:rsid w:val="00F97519"/>
    <w:rsid w:val="00F977CC"/>
    <w:rsid w:val="00F97D7F"/>
    <w:rsid w:val="00F97F16"/>
    <w:rsid w:val="00FA009B"/>
    <w:rsid w:val="00FA0238"/>
    <w:rsid w:val="00FA15A1"/>
    <w:rsid w:val="00FA38ED"/>
    <w:rsid w:val="00FA3A09"/>
    <w:rsid w:val="00FA511A"/>
    <w:rsid w:val="00FA51E1"/>
    <w:rsid w:val="00FA6156"/>
    <w:rsid w:val="00FA68FD"/>
    <w:rsid w:val="00FB0835"/>
    <w:rsid w:val="00FB0CAA"/>
    <w:rsid w:val="00FB0D11"/>
    <w:rsid w:val="00FB1870"/>
    <w:rsid w:val="00FB3407"/>
    <w:rsid w:val="00FB3920"/>
    <w:rsid w:val="00FB4784"/>
    <w:rsid w:val="00FB4DAF"/>
    <w:rsid w:val="00FB5EE7"/>
    <w:rsid w:val="00FB65C1"/>
    <w:rsid w:val="00FC07A9"/>
    <w:rsid w:val="00FC1A08"/>
    <w:rsid w:val="00FC1D3B"/>
    <w:rsid w:val="00FC2FED"/>
    <w:rsid w:val="00FC43D4"/>
    <w:rsid w:val="00FC6473"/>
    <w:rsid w:val="00FC73A6"/>
    <w:rsid w:val="00FC7C11"/>
    <w:rsid w:val="00FD2644"/>
    <w:rsid w:val="00FD2EB1"/>
    <w:rsid w:val="00FD6420"/>
    <w:rsid w:val="00FD6B1B"/>
    <w:rsid w:val="00FE5EE5"/>
    <w:rsid w:val="00FE71A9"/>
    <w:rsid w:val="00FE749B"/>
    <w:rsid w:val="00FF296B"/>
    <w:rsid w:val="00FF2E10"/>
    <w:rsid w:val="00FF31C3"/>
    <w:rsid w:val="00FF3481"/>
    <w:rsid w:val="00FF4DE5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99"/>
    <w:rPr>
      <w:sz w:val="24"/>
      <w:szCs w:val="24"/>
      <w:lang w:eastAsia="ko-KR"/>
    </w:rPr>
  </w:style>
  <w:style w:type="paragraph" w:styleId="Heading1">
    <w:name w:val="heading 1"/>
    <w:basedOn w:val="Normal"/>
    <w:link w:val="Heading1Char"/>
    <w:uiPriority w:val="9"/>
    <w:qFormat/>
    <w:rsid w:val="00E752A8"/>
    <w:pPr>
      <w:spacing w:before="167" w:after="167"/>
      <w:outlineLvl w:val="0"/>
    </w:pPr>
    <w:rPr>
      <w:rFonts w:eastAsia="Times New Roman"/>
      <w:color w:val="EC311E"/>
      <w:kern w:val="36"/>
      <w:sz w:val="67"/>
      <w:szCs w:val="6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83550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7F013E"/>
    <w:rPr>
      <w:color w:val="0000FF"/>
      <w:u w:val="single"/>
    </w:rPr>
  </w:style>
  <w:style w:type="character" w:customStyle="1" w:styleId="EmailStyle17">
    <w:name w:val="EmailStyle17"/>
    <w:basedOn w:val="DefaultParagraphFont"/>
    <w:semiHidden/>
    <w:rsid w:val="007F013E"/>
    <w:rPr>
      <w:rFonts w:ascii="Arial" w:hAnsi="Arial" w:cs="Arial"/>
      <w:color w:val="000080"/>
      <w:sz w:val="20"/>
      <w:szCs w:val="20"/>
    </w:rPr>
  </w:style>
  <w:style w:type="character" w:styleId="Strong">
    <w:name w:val="Strong"/>
    <w:basedOn w:val="DefaultParagraphFont"/>
    <w:uiPriority w:val="22"/>
    <w:qFormat/>
    <w:rsid w:val="007C24DC"/>
    <w:rPr>
      <w:b/>
      <w:bCs/>
    </w:rPr>
  </w:style>
  <w:style w:type="character" w:styleId="FollowedHyperlink">
    <w:name w:val="FollowedHyperlink"/>
    <w:basedOn w:val="DefaultParagraphFont"/>
    <w:rsid w:val="007C24DC"/>
    <w:rPr>
      <w:color w:val="800080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sid w:val="00EA7B97"/>
    <w:rPr>
      <w:rFonts w:ascii="Courier New" w:hAnsi="Courier New" w:cs="Courier New"/>
      <w:lang w:eastAsia="ko-KR"/>
    </w:rPr>
  </w:style>
  <w:style w:type="character" w:customStyle="1" w:styleId="hps">
    <w:name w:val="hps"/>
    <w:basedOn w:val="DefaultParagraphFont"/>
    <w:rsid w:val="00700DFC"/>
  </w:style>
  <w:style w:type="paragraph" w:styleId="BalloonText">
    <w:name w:val="Balloon Text"/>
    <w:basedOn w:val="Normal"/>
    <w:link w:val="BalloonTextChar"/>
    <w:rsid w:val="00700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0DFC"/>
    <w:rPr>
      <w:rFonts w:ascii="Tahoma" w:hAnsi="Tahoma" w:cs="Tahoma"/>
      <w:sz w:val="16"/>
      <w:szCs w:val="16"/>
      <w:lang w:eastAsia="ko-KR"/>
    </w:rPr>
  </w:style>
  <w:style w:type="paragraph" w:customStyle="1" w:styleId="Default">
    <w:name w:val="Default"/>
    <w:rsid w:val="00700DFC"/>
    <w:pPr>
      <w:autoSpaceDE w:val="0"/>
      <w:autoSpaceDN w:val="0"/>
      <w:adjustRightInd w:val="0"/>
    </w:pPr>
    <w:rPr>
      <w:rFonts w:ascii="SimSun" w:eastAsia="SimSun" w:cs="SimSu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A7D6F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E752A8"/>
    <w:rPr>
      <w:rFonts w:eastAsia="Times New Roman"/>
      <w:color w:val="EC311E"/>
      <w:kern w:val="36"/>
      <w:sz w:val="67"/>
      <w:szCs w:val="67"/>
    </w:rPr>
  </w:style>
  <w:style w:type="character" w:customStyle="1" w:styleId="parent-ranking1">
    <w:name w:val="parent-ranking1"/>
    <w:basedOn w:val="DefaultParagraphFont"/>
    <w:rsid w:val="00E752A8"/>
    <w:rPr>
      <w:color w:val="111111"/>
      <w:sz w:val="12"/>
      <w:szCs w:val="12"/>
    </w:rPr>
  </w:style>
  <w:style w:type="paragraph" w:styleId="Header">
    <w:name w:val="header"/>
    <w:basedOn w:val="Normal"/>
    <w:link w:val="HeaderChar"/>
    <w:rsid w:val="00A37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781E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A37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81E"/>
    <w:rPr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99"/>
    <w:rPr>
      <w:sz w:val="24"/>
      <w:szCs w:val="24"/>
      <w:lang w:eastAsia="ko-KR"/>
    </w:rPr>
  </w:style>
  <w:style w:type="paragraph" w:styleId="Heading1">
    <w:name w:val="heading 1"/>
    <w:basedOn w:val="Normal"/>
    <w:link w:val="Heading1Char"/>
    <w:uiPriority w:val="9"/>
    <w:qFormat/>
    <w:rsid w:val="00E752A8"/>
    <w:pPr>
      <w:spacing w:before="167" w:after="167"/>
      <w:outlineLvl w:val="0"/>
    </w:pPr>
    <w:rPr>
      <w:rFonts w:eastAsia="Times New Roman"/>
      <w:color w:val="EC311E"/>
      <w:kern w:val="36"/>
      <w:sz w:val="67"/>
      <w:szCs w:val="6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83550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7F013E"/>
    <w:rPr>
      <w:color w:val="0000FF"/>
      <w:u w:val="single"/>
    </w:rPr>
  </w:style>
  <w:style w:type="character" w:customStyle="1" w:styleId="EmailStyle17">
    <w:name w:val="EmailStyle17"/>
    <w:basedOn w:val="DefaultParagraphFont"/>
    <w:semiHidden/>
    <w:rsid w:val="007F013E"/>
    <w:rPr>
      <w:rFonts w:ascii="Arial" w:hAnsi="Arial" w:cs="Arial"/>
      <w:color w:val="000080"/>
      <w:sz w:val="20"/>
      <w:szCs w:val="20"/>
    </w:rPr>
  </w:style>
  <w:style w:type="character" w:styleId="Strong">
    <w:name w:val="Strong"/>
    <w:basedOn w:val="DefaultParagraphFont"/>
    <w:uiPriority w:val="22"/>
    <w:qFormat/>
    <w:rsid w:val="007C24DC"/>
    <w:rPr>
      <w:b/>
      <w:bCs/>
    </w:rPr>
  </w:style>
  <w:style w:type="character" w:styleId="FollowedHyperlink">
    <w:name w:val="FollowedHyperlink"/>
    <w:basedOn w:val="DefaultParagraphFont"/>
    <w:rsid w:val="007C24DC"/>
    <w:rPr>
      <w:color w:val="800080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sid w:val="00EA7B97"/>
    <w:rPr>
      <w:rFonts w:ascii="Courier New" w:hAnsi="Courier New" w:cs="Courier New"/>
      <w:lang w:eastAsia="ko-KR"/>
    </w:rPr>
  </w:style>
  <w:style w:type="character" w:customStyle="1" w:styleId="hps">
    <w:name w:val="hps"/>
    <w:basedOn w:val="DefaultParagraphFont"/>
    <w:rsid w:val="00700DFC"/>
  </w:style>
  <w:style w:type="paragraph" w:styleId="BalloonText">
    <w:name w:val="Balloon Text"/>
    <w:basedOn w:val="Normal"/>
    <w:link w:val="BalloonTextChar"/>
    <w:rsid w:val="00700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0DFC"/>
    <w:rPr>
      <w:rFonts w:ascii="Tahoma" w:hAnsi="Tahoma" w:cs="Tahoma"/>
      <w:sz w:val="16"/>
      <w:szCs w:val="16"/>
      <w:lang w:eastAsia="ko-KR"/>
    </w:rPr>
  </w:style>
  <w:style w:type="paragraph" w:customStyle="1" w:styleId="Default">
    <w:name w:val="Default"/>
    <w:rsid w:val="00700DFC"/>
    <w:pPr>
      <w:autoSpaceDE w:val="0"/>
      <w:autoSpaceDN w:val="0"/>
      <w:adjustRightInd w:val="0"/>
    </w:pPr>
    <w:rPr>
      <w:rFonts w:ascii="SimSun" w:eastAsia="SimSun" w:cs="SimSu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A7D6F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E752A8"/>
    <w:rPr>
      <w:rFonts w:eastAsia="Times New Roman"/>
      <w:color w:val="EC311E"/>
      <w:kern w:val="36"/>
      <w:sz w:val="67"/>
      <w:szCs w:val="67"/>
    </w:rPr>
  </w:style>
  <w:style w:type="character" w:customStyle="1" w:styleId="parent-ranking1">
    <w:name w:val="parent-ranking1"/>
    <w:basedOn w:val="DefaultParagraphFont"/>
    <w:rsid w:val="00E752A8"/>
    <w:rPr>
      <w:color w:val="111111"/>
      <w:sz w:val="12"/>
      <w:szCs w:val="12"/>
    </w:rPr>
  </w:style>
  <w:style w:type="paragraph" w:styleId="Header">
    <w:name w:val="header"/>
    <w:basedOn w:val="Normal"/>
    <w:link w:val="HeaderChar"/>
    <w:rsid w:val="00A37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781E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A37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81E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414">
              <w:marLeft w:val="0"/>
              <w:marRight w:val="0"/>
              <w:marTop w:val="0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8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38EDC-F087-4D66-90CB-F406E7BB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8D1C5709</Template>
  <TotalTime>37</TotalTime>
  <Pages>6</Pages>
  <Words>1635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chrismur</dc:creator>
  <cp:lastModifiedBy>Farmus, Cristina D</cp:lastModifiedBy>
  <cp:revision>13</cp:revision>
  <cp:lastPrinted>2014-11-24T17:50:00Z</cp:lastPrinted>
  <dcterms:created xsi:type="dcterms:W3CDTF">2014-11-26T18:32:00Z</dcterms:created>
  <dcterms:modified xsi:type="dcterms:W3CDTF">2014-11-26T19:13:00Z</dcterms:modified>
</cp:coreProperties>
</file>