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755" w:type="dxa"/>
        <w:tblCellSpacing w:w="15" w:type="dxa"/>
        <w:tblCellMar>
          <w:left w:w="0" w:type="dxa"/>
          <w:right w:w="0" w:type="dxa"/>
        </w:tblCellMar>
        <w:tblLook w:val="04A0" w:firstRow="1" w:lastRow="0" w:firstColumn="1" w:lastColumn="0" w:noHBand="0" w:noVBand="1"/>
      </w:tblPr>
      <w:tblGrid>
        <w:gridCol w:w="7755"/>
      </w:tblGrid>
      <w:tr w:rsidR="006111F2" w:rsidTr="006111F2">
        <w:trPr>
          <w:tblCellSpacing w:w="15" w:type="dxa"/>
        </w:trPr>
        <w:tc>
          <w:tcPr>
            <w:tcW w:w="0" w:type="auto"/>
            <w:tcMar>
              <w:top w:w="15" w:type="dxa"/>
              <w:left w:w="15" w:type="dxa"/>
              <w:bottom w:w="15" w:type="dxa"/>
              <w:right w:w="15" w:type="dxa"/>
            </w:tcMar>
            <w:vAlign w:val="center"/>
          </w:tcPr>
          <w:p w:rsidR="006111F2" w:rsidRDefault="006111F2">
            <w:pPr>
              <w:spacing w:line="276" w:lineRule="auto"/>
              <w:jc w:val="center"/>
              <w:rPr>
                <w:rFonts w:ascii="Arial" w:hAnsi="Arial" w:cs="Arial"/>
                <w:b/>
                <w:bCs/>
                <w:color w:val="1F497D"/>
                <w:sz w:val="27"/>
                <w:szCs w:val="27"/>
              </w:rPr>
            </w:pPr>
            <w:r>
              <w:rPr>
                <w:rFonts w:ascii="Arial" w:hAnsi="Arial" w:cs="Arial"/>
                <w:noProof/>
              </w:rPr>
              <w:drawing>
                <wp:inline distT="0" distB="0" distL="0" distR="0">
                  <wp:extent cx="3200400" cy="2667000"/>
                  <wp:effectExtent l="0" t="0" r="0" b="0"/>
                  <wp:docPr id="1" name="Picture 1" descr="http://www.indianablood.org/PublishingImages/Email%20Thumbmails/InHonorOfFight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dianablood.org/PublishingImages/Email%20Thumbmails/InHonorOfFighting.pn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200400" cy="2667000"/>
                          </a:xfrm>
                          <a:prstGeom prst="rect">
                            <a:avLst/>
                          </a:prstGeom>
                          <a:noFill/>
                          <a:ln>
                            <a:noFill/>
                          </a:ln>
                        </pic:spPr>
                      </pic:pic>
                    </a:graphicData>
                  </a:graphic>
                </wp:inline>
              </w:drawing>
            </w:r>
            <w:r>
              <w:rPr>
                <w:rFonts w:ascii="Arial" w:hAnsi="Arial" w:cs="Arial"/>
              </w:rPr>
              <w:br/>
            </w:r>
            <w:r>
              <w:rPr>
                <w:rFonts w:ascii="Arial" w:hAnsi="Arial" w:cs="Arial"/>
                <w:b/>
                <w:bCs/>
                <w:color w:val="FF0000"/>
                <w:sz w:val="40"/>
                <w:szCs w:val="40"/>
              </w:rPr>
              <w:t>Purdue Summer Blood Drive</w:t>
            </w:r>
            <w:r>
              <w:rPr>
                <w:rFonts w:ascii="Arial" w:hAnsi="Arial" w:cs="Arial"/>
                <w:b/>
                <w:bCs/>
                <w:sz w:val="27"/>
                <w:szCs w:val="27"/>
              </w:rPr>
              <w:br/>
              <w:t>Monday, June 11, 2012</w:t>
            </w:r>
            <w:r>
              <w:rPr>
                <w:rFonts w:ascii="Arial" w:hAnsi="Arial" w:cs="Arial"/>
                <w:b/>
                <w:bCs/>
                <w:sz w:val="27"/>
                <w:szCs w:val="27"/>
              </w:rPr>
              <w:br/>
              <w:t>11:30-4:30PM</w:t>
            </w:r>
            <w:r>
              <w:rPr>
                <w:rFonts w:ascii="Arial" w:hAnsi="Arial" w:cs="Arial"/>
                <w:b/>
                <w:bCs/>
                <w:sz w:val="27"/>
                <w:szCs w:val="27"/>
              </w:rPr>
              <w:br/>
              <w:t>Bloodmobile in Stewart Center Bike Lane</w:t>
            </w:r>
          </w:p>
          <w:p w:rsidR="006111F2" w:rsidRDefault="006111F2">
            <w:pPr>
              <w:spacing w:line="276" w:lineRule="auto"/>
              <w:jc w:val="center"/>
              <w:rPr>
                <w:rFonts w:ascii="Arial" w:hAnsi="Arial" w:cs="Arial"/>
                <w:b/>
                <w:bCs/>
                <w:color w:val="1F497D"/>
                <w:sz w:val="27"/>
                <w:szCs w:val="27"/>
              </w:rPr>
            </w:pPr>
          </w:p>
          <w:p w:rsidR="006111F2" w:rsidRDefault="006111F2">
            <w:pPr>
              <w:spacing w:line="276" w:lineRule="auto"/>
              <w:jc w:val="center"/>
              <w:rPr>
                <w:rFonts w:ascii="Arial" w:hAnsi="Arial" w:cs="Arial"/>
                <w:sz w:val="24"/>
                <w:szCs w:val="24"/>
              </w:rPr>
            </w:pPr>
            <w:hyperlink r:id="rId7" w:history="1">
              <w:r>
                <w:rPr>
                  <w:rStyle w:val="Hyperlink"/>
                  <w:rFonts w:ascii="Arial" w:hAnsi="Arial" w:cs="Arial"/>
                  <w:b/>
                  <w:bCs/>
                  <w:sz w:val="27"/>
                  <w:szCs w:val="27"/>
                </w:rPr>
                <w:t>Click here to sign up!</w:t>
              </w:r>
            </w:hyperlink>
          </w:p>
        </w:tc>
      </w:tr>
      <w:tr w:rsidR="006111F2" w:rsidTr="006111F2">
        <w:trPr>
          <w:trHeight w:val="300"/>
          <w:tblCellSpacing w:w="15" w:type="dxa"/>
        </w:trPr>
        <w:tc>
          <w:tcPr>
            <w:tcW w:w="0" w:type="auto"/>
            <w:tcMar>
              <w:top w:w="15" w:type="dxa"/>
              <w:left w:w="15" w:type="dxa"/>
              <w:bottom w:w="15" w:type="dxa"/>
              <w:right w:w="15" w:type="dxa"/>
            </w:tcMar>
            <w:vAlign w:val="center"/>
            <w:hideMark/>
          </w:tcPr>
          <w:p w:rsidR="006111F2" w:rsidRDefault="006111F2">
            <w:pPr>
              <w:rPr>
                <w:rFonts w:ascii="Times New Roman" w:eastAsia="Times New Roman" w:hAnsi="Times New Roman" w:cs="Times New Roman"/>
                <w:sz w:val="20"/>
                <w:szCs w:val="20"/>
              </w:rPr>
            </w:pPr>
          </w:p>
        </w:tc>
      </w:tr>
      <w:tr w:rsidR="006111F2" w:rsidTr="006111F2">
        <w:trPr>
          <w:tblCellSpacing w:w="15" w:type="dxa"/>
        </w:trPr>
        <w:tc>
          <w:tcPr>
            <w:tcW w:w="0" w:type="auto"/>
            <w:tcMar>
              <w:top w:w="15" w:type="dxa"/>
              <w:left w:w="15" w:type="dxa"/>
              <w:bottom w:w="15" w:type="dxa"/>
              <w:right w:w="15" w:type="dxa"/>
            </w:tcMar>
            <w:vAlign w:val="center"/>
            <w:hideMark/>
          </w:tcPr>
          <w:p w:rsidR="006111F2" w:rsidRDefault="006111F2">
            <w:pPr>
              <w:spacing w:line="276" w:lineRule="auto"/>
              <w:rPr>
                <w:rFonts w:ascii="Arial" w:hAnsi="Arial" w:cs="Arial"/>
                <w:sz w:val="20"/>
                <w:szCs w:val="20"/>
              </w:rPr>
            </w:pPr>
            <w:r>
              <w:rPr>
                <w:rFonts w:ascii="Arial" w:hAnsi="Arial" w:cs="Arial"/>
                <w:b/>
                <w:bCs/>
                <w:color w:val="FF0000"/>
                <w:u w:val="single"/>
              </w:rPr>
              <w:t>Eligibility</w:t>
            </w:r>
            <w:r>
              <w:rPr>
                <w:rFonts w:ascii="Arial" w:hAnsi="Arial" w:cs="Arial"/>
              </w:rPr>
              <w:br/>
            </w:r>
            <w:r>
              <w:rPr>
                <w:rFonts w:ascii="Arial" w:hAnsi="Arial" w:cs="Arial"/>
                <w:sz w:val="20"/>
                <w:szCs w:val="20"/>
              </w:rPr>
              <w:t xml:space="preserve">Most people are eligible to donate. There are very few causes for deferral and very few medications that are not acceptable. Donors cannot be taking antibiotics for infection. Cancer patients must be one year cancer free. Heart patients must be 6 months symptom free. Diabetics can donate. It is recommended that donors have a light snack before donating DO NOT FAST – feel free to have some of our juice and cookies. Be sure to bring your picture ID! </w:t>
            </w:r>
          </w:p>
          <w:p w:rsidR="006111F2" w:rsidRDefault="006111F2">
            <w:pPr>
              <w:pStyle w:val="NormalWeb"/>
              <w:spacing w:line="276" w:lineRule="auto"/>
              <w:rPr>
                <w:rFonts w:ascii="Arial" w:hAnsi="Arial" w:cs="Arial"/>
                <w:sz w:val="20"/>
                <w:szCs w:val="20"/>
              </w:rPr>
            </w:pPr>
            <w:r>
              <w:rPr>
                <w:rFonts w:ascii="Arial" w:hAnsi="Arial" w:cs="Arial"/>
                <w:sz w:val="20"/>
                <w:szCs w:val="20"/>
              </w:rPr>
              <w:t xml:space="preserve">Not sure if you are eligible to donate? Email </w:t>
            </w:r>
            <w:hyperlink r:id="rId8" w:history="1">
              <w:r>
                <w:rPr>
                  <w:rStyle w:val="Hyperlink"/>
                  <w:rFonts w:ascii="Arial" w:hAnsi="Arial" w:cs="Arial"/>
                  <w:sz w:val="20"/>
                  <w:szCs w:val="20"/>
                </w:rPr>
                <w:t xml:space="preserve">Steve </w:t>
              </w:r>
              <w:proofErr w:type="spellStart"/>
              <w:r>
                <w:rPr>
                  <w:rStyle w:val="Hyperlink"/>
                  <w:rFonts w:ascii="Arial" w:hAnsi="Arial" w:cs="Arial"/>
                  <w:sz w:val="20"/>
                  <w:szCs w:val="20"/>
                </w:rPr>
                <w:t>Dieringer</w:t>
              </w:r>
              <w:proofErr w:type="spellEnd"/>
            </w:hyperlink>
            <w:r>
              <w:rPr>
                <w:rFonts w:ascii="Arial" w:hAnsi="Arial" w:cs="Arial"/>
                <w:sz w:val="20"/>
                <w:szCs w:val="20"/>
              </w:rPr>
              <w:t xml:space="preserve">. </w:t>
            </w:r>
          </w:p>
          <w:p w:rsidR="006111F2" w:rsidRDefault="006111F2">
            <w:pPr>
              <w:pStyle w:val="NormalWeb"/>
              <w:spacing w:line="276" w:lineRule="auto"/>
              <w:rPr>
                <w:rFonts w:ascii="Arial" w:hAnsi="Arial" w:cs="Arial"/>
              </w:rPr>
            </w:pPr>
            <w:r>
              <w:rPr>
                <w:rFonts w:ascii="Arial" w:hAnsi="Arial" w:cs="Arial"/>
                <w:sz w:val="20"/>
                <w:szCs w:val="20"/>
              </w:rPr>
              <w:t xml:space="preserve">Indiana Blood Center is charged with collecting 550 units every day to be able to supply over 60 Indiana hospitals. Your donation will save up to 3 lives. Every drop counts! </w:t>
            </w:r>
          </w:p>
          <w:p w:rsidR="006111F2" w:rsidRDefault="006111F2">
            <w:pPr>
              <w:pStyle w:val="NormalWeb"/>
              <w:spacing w:line="276" w:lineRule="auto"/>
              <w:jc w:val="center"/>
              <w:rPr>
                <w:rFonts w:ascii="Arial" w:hAnsi="Arial" w:cs="Arial"/>
              </w:rPr>
            </w:pPr>
            <w:r>
              <w:rPr>
                <w:rFonts w:ascii="Arial" w:hAnsi="Arial" w:cs="Arial"/>
                <w:i/>
                <w:iCs/>
                <w:color w:val="FF0000"/>
                <w:sz w:val="17"/>
                <w:szCs w:val="17"/>
              </w:rPr>
              <w:t xml:space="preserve">More questions? Feel free to contact Courtney </w:t>
            </w:r>
            <w:proofErr w:type="gramStart"/>
            <w:r>
              <w:rPr>
                <w:rFonts w:ascii="Arial" w:hAnsi="Arial" w:cs="Arial"/>
                <w:i/>
                <w:iCs/>
                <w:color w:val="FF0000"/>
                <w:sz w:val="17"/>
                <w:szCs w:val="17"/>
              </w:rPr>
              <w:t>Adkins(</w:t>
            </w:r>
            <w:proofErr w:type="gramEnd"/>
            <w:hyperlink r:id="rId9" w:history="1">
              <w:r>
                <w:rPr>
                  <w:rStyle w:val="Hyperlink"/>
                  <w:rFonts w:ascii="Arial" w:hAnsi="Arial" w:cs="Arial"/>
                  <w:i/>
                  <w:iCs/>
                  <w:sz w:val="17"/>
                  <w:szCs w:val="17"/>
                </w:rPr>
                <w:t>cadkins@indianablood.org</w:t>
              </w:r>
            </w:hyperlink>
            <w:r>
              <w:rPr>
                <w:rFonts w:ascii="Arial" w:hAnsi="Arial" w:cs="Arial"/>
                <w:i/>
                <w:iCs/>
                <w:color w:val="FF0000"/>
                <w:sz w:val="17"/>
                <w:szCs w:val="17"/>
              </w:rPr>
              <w:t>).</w:t>
            </w:r>
            <w:r>
              <w:rPr>
                <w:rFonts w:ascii="Arial" w:hAnsi="Arial" w:cs="Arial"/>
                <w:sz w:val="17"/>
                <w:szCs w:val="17"/>
              </w:rPr>
              <w:t xml:space="preserve"> </w:t>
            </w:r>
          </w:p>
        </w:tc>
      </w:tr>
    </w:tbl>
    <w:p w:rsidR="00AC57E5" w:rsidRDefault="006111F2">
      <w:bookmarkStart w:id="0" w:name="_GoBack"/>
      <w:bookmarkEnd w:id="0"/>
    </w:p>
    <w:sectPr w:rsidR="00AC57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1F2"/>
    <w:rsid w:val="006111F2"/>
    <w:rsid w:val="00B75CB8"/>
    <w:rsid w:val="00B81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1F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11F2"/>
    <w:rPr>
      <w:color w:val="0000FF"/>
      <w:u w:val="single"/>
    </w:rPr>
  </w:style>
  <w:style w:type="paragraph" w:styleId="NormalWeb">
    <w:name w:val="Normal (Web)"/>
    <w:basedOn w:val="Normal"/>
    <w:uiPriority w:val="99"/>
    <w:unhideWhenUsed/>
    <w:rsid w:val="006111F2"/>
    <w:pPr>
      <w:spacing w:before="100" w:beforeAutospacing="1" w:after="100" w:afterAutospacing="1"/>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111F2"/>
    <w:rPr>
      <w:rFonts w:ascii="Tahoma" w:hAnsi="Tahoma" w:cs="Tahoma"/>
      <w:sz w:val="16"/>
      <w:szCs w:val="16"/>
    </w:rPr>
  </w:style>
  <w:style w:type="character" w:customStyle="1" w:styleId="BalloonTextChar">
    <w:name w:val="Balloon Text Char"/>
    <w:basedOn w:val="DefaultParagraphFont"/>
    <w:link w:val="BalloonText"/>
    <w:uiPriority w:val="99"/>
    <w:semiHidden/>
    <w:rsid w:val="006111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1F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11F2"/>
    <w:rPr>
      <w:color w:val="0000FF"/>
      <w:u w:val="single"/>
    </w:rPr>
  </w:style>
  <w:style w:type="paragraph" w:styleId="NormalWeb">
    <w:name w:val="Normal (Web)"/>
    <w:basedOn w:val="Normal"/>
    <w:uiPriority w:val="99"/>
    <w:unhideWhenUsed/>
    <w:rsid w:val="006111F2"/>
    <w:pPr>
      <w:spacing w:before="100" w:beforeAutospacing="1" w:after="100" w:afterAutospacing="1"/>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111F2"/>
    <w:rPr>
      <w:rFonts w:ascii="Tahoma" w:hAnsi="Tahoma" w:cs="Tahoma"/>
      <w:sz w:val="16"/>
      <w:szCs w:val="16"/>
    </w:rPr>
  </w:style>
  <w:style w:type="character" w:customStyle="1" w:styleId="BalloonTextChar">
    <w:name w:val="Balloon Text Char"/>
    <w:basedOn w:val="DefaultParagraphFont"/>
    <w:link w:val="BalloonText"/>
    <w:uiPriority w:val="99"/>
    <w:semiHidden/>
    <w:rsid w:val="006111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92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gibility@indianablood.org?subject=re:%20Eligibility%20for%20Winamac%20Coil%20Spring%20Blood%20Drive" TargetMode="External"/><Relationship Id="rId3" Type="http://schemas.openxmlformats.org/officeDocument/2006/relationships/settings" Target="settings.xml"/><Relationship Id="rId7" Type="http://schemas.openxmlformats.org/officeDocument/2006/relationships/hyperlink" Target="https://www.donorpoint.org/index.cfm?group=op&amp;expand=82564&amp;zc=4790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jpg@01CD3DA9.5CD458C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dkins@indianablood.org?subject=re:%20Winamac%20Coil%20Spring%20Blood%20Dr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vcorley</dc:creator>
  <cp:lastModifiedBy>vcorley</cp:lastModifiedBy>
  <cp:revision>1</cp:revision>
  <dcterms:created xsi:type="dcterms:W3CDTF">2012-06-06T20:22:00Z</dcterms:created>
  <dcterms:modified xsi:type="dcterms:W3CDTF">2012-06-06T20:22:00Z</dcterms:modified>
</cp:coreProperties>
</file>