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A9DF7" w14:textId="77777777" w:rsidR="002174FE" w:rsidRDefault="00603AB7" w:rsidP="002174FE">
      <w:pPr>
        <w:jc w:val="center"/>
        <w:rPr>
          <w:b/>
        </w:rPr>
      </w:pPr>
      <w:r>
        <w:rPr>
          <w:b/>
        </w:rPr>
        <w:t>Nano</w:t>
      </w:r>
      <w:r w:rsidR="004D323D">
        <w:rPr>
          <w:b/>
        </w:rPr>
        <w:t>technology</w:t>
      </w:r>
      <w:r w:rsidR="002174FE" w:rsidRPr="00E87184">
        <w:rPr>
          <w:b/>
        </w:rPr>
        <w:t xml:space="preserve"> for Energy </w:t>
      </w:r>
      <w:r w:rsidR="004D323D">
        <w:rPr>
          <w:b/>
        </w:rPr>
        <w:t xml:space="preserve">Harvesting and Sensing </w:t>
      </w:r>
      <w:r w:rsidR="00285502">
        <w:rPr>
          <w:b/>
        </w:rPr>
        <w:t xml:space="preserve">Applications </w:t>
      </w:r>
      <w:r w:rsidR="004D323D">
        <w:rPr>
          <w:b/>
        </w:rPr>
        <w:t xml:space="preserve"> </w:t>
      </w:r>
    </w:p>
    <w:p w14:paraId="63DAE631" w14:textId="77777777" w:rsidR="00A07928" w:rsidRPr="007E19BD" w:rsidRDefault="00A07928" w:rsidP="00A07928">
      <w:pPr>
        <w:rPr>
          <w:b/>
        </w:rPr>
      </w:pPr>
    </w:p>
    <w:p w14:paraId="5FBDE15B" w14:textId="3C9159C1" w:rsidR="006972C0" w:rsidRDefault="004D323D" w:rsidP="00BE1BB7">
      <w:pPr>
        <w:jc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Na (Luna) Lu</w:t>
      </w:r>
    </w:p>
    <w:p w14:paraId="46C1BCE2" w14:textId="77777777" w:rsidR="00C847FC" w:rsidRDefault="004D323D" w:rsidP="00493F0A">
      <w:pPr>
        <w:jc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Lyles School of Civil Engineering</w:t>
      </w:r>
    </w:p>
    <w:p w14:paraId="127B4E0E" w14:textId="4BEC8C43" w:rsidR="004D323D" w:rsidRDefault="004D323D" w:rsidP="00493F0A">
      <w:pPr>
        <w:jc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School of Materials Engineering </w:t>
      </w:r>
      <w:r w:rsidR="00493F0A">
        <w:rPr>
          <w:rFonts w:eastAsia="Times New Roman"/>
          <w:lang w:eastAsia="en-US"/>
        </w:rPr>
        <w:t>(</w:t>
      </w:r>
      <w:r w:rsidR="004859DE">
        <w:rPr>
          <w:rFonts w:eastAsia="Times New Roman"/>
          <w:lang w:eastAsia="en-US"/>
        </w:rPr>
        <w:t>by c</w:t>
      </w:r>
      <w:r w:rsidR="00493F0A">
        <w:rPr>
          <w:rFonts w:eastAsia="Times New Roman"/>
          <w:lang w:eastAsia="en-US"/>
        </w:rPr>
        <w:t>ourtesy)</w:t>
      </w:r>
    </w:p>
    <w:p w14:paraId="1F6E3B71" w14:textId="77777777" w:rsidR="006972C0" w:rsidRDefault="006972C0" w:rsidP="006972C0">
      <w:pPr>
        <w:pStyle w:val="Email45"/>
        <w:spacing w:line="240" w:lineRule="auto"/>
        <w:ind w:rightChars="0" w:right="0"/>
        <w:contextualSpacing/>
        <w:jc w:val="center"/>
        <w:rPr>
          <w:rFonts w:eastAsia="DengXian" w:cs="Times New Roman"/>
          <w:iCs/>
          <w:sz w:val="24"/>
          <w:szCs w:val="24"/>
        </w:rPr>
      </w:pPr>
      <w:r w:rsidRPr="00E42022">
        <w:rPr>
          <w:rFonts w:eastAsia="DengXian" w:cs="Times New Roman"/>
          <w:iCs/>
          <w:sz w:val="24"/>
          <w:szCs w:val="24"/>
        </w:rPr>
        <w:t xml:space="preserve">College of Engineering, </w:t>
      </w:r>
      <w:r>
        <w:rPr>
          <w:rFonts w:eastAsia="DengXian" w:cs="Times New Roman"/>
          <w:iCs/>
          <w:sz w:val="24"/>
          <w:szCs w:val="24"/>
        </w:rPr>
        <w:t>Birck Nanotechnology Center</w:t>
      </w:r>
    </w:p>
    <w:p w14:paraId="62EB150C" w14:textId="77777777" w:rsidR="006972C0" w:rsidRDefault="006972C0" w:rsidP="006972C0">
      <w:pPr>
        <w:pStyle w:val="Email45"/>
        <w:spacing w:line="240" w:lineRule="auto"/>
        <w:ind w:rightChars="0" w:right="0"/>
        <w:contextualSpacing/>
        <w:jc w:val="center"/>
        <w:rPr>
          <w:rFonts w:eastAsia="DengXian" w:cs="Times New Roman"/>
          <w:iCs/>
          <w:sz w:val="24"/>
          <w:szCs w:val="24"/>
        </w:rPr>
      </w:pPr>
      <w:r w:rsidRPr="00E42022">
        <w:rPr>
          <w:rFonts w:eastAsia="DengXian" w:cs="Times New Roman"/>
          <w:iCs/>
          <w:sz w:val="24"/>
          <w:szCs w:val="24"/>
        </w:rPr>
        <w:t>Purdue University</w:t>
      </w:r>
      <w:r>
        <w:rPr>
          <w:rFonts w:eastAsia="DengXian" w:cs="Times New Roman"/>
          <w:iCs/>
          <w:sz w:val="24"/>
          <w:szCs w:val="24"/>
        </w:rPr>
        <w:t xml:space="preserve">; </w:t>
      </w:r>
      <w:hyperlink r:id="rId7" w:history="1">
        <w:r w:rsidRPr="00A91768">
          <w:rPr>
            <w:rStyle w:val="Hyperlink"/>
            <w:rFonts w:eastAsia="DengXian" w:cs="Times New Roman"/>
            <w:sz w:val="24"/>
            <w:szCs w:val="24"/>
          </w:rPr>
          <w:t>luna@purdue.edu</w:t>
        </w:r>
      </w:hyperlink>
      <w:r>
        <w:rPr>
          <w:rFonts w:eastAsia="DengXian" w:cs="Times New Roman"/>
          <w:iCs/>
          <w:sz w:val="24"/>
          <w:szCs w:val="24"/>
        </w:rPr>
        <w:t xml:space="preserve"> Phone: 765-494-5842</w:t>
      </w:r>
      <w:r w:rsidRPr="00E42022">
        <w:rPr>
          <w:rFonts w:eastAsia="DengXian" w:cs="Times New Roman"/>
          <w:iCs/>
          <w:sz w:val="24"/>
          <w:szCs w:val="24"/>
        </w:rPr>
        <w:t xml:space="preserve"> </w:t>
      </w:r>
    </w:p>
    <w:p w14:paraId="6F9353A2" w14:textId="77777777" w:rsidR="00664FE5" w:rsidRPr="00083063" w:rsidRDefault="00664FE5" w:rsidP="002174FE">
      <w:pPr>
        <w:jc w:val="both"/>
        <w:rPr>
          <w:rFonts w:eastAsia="Times New Roman"/>
          <w:lang w:eastAsia="en-US"/>
        </w:rPr>
      </w:pPr>
    </w:p>
    <w:p w14:paraId="01FC6BBC" w14:textId="22D22B34" w:rsidR="00083063" w:rsidRPr="00A468F5" w:rsidRDefault="00493F0A" w:rsidP="00C847FC">
      <w:pPr>
        <w:jc w:val="both"/>
        <w:rPr>
          <w:rFonts w:eastAsia="Times New Roman"/>
          <w:lang w:eastAsia="en-US"/>
        </w:rPr>
      </w:pPr>
      <w:r w:rsidRPr="00083063">
        <w:t xml:space="preserve">The development of nanostructured compound semiconductors is fueling a revolution in solar cells, thermoelectric, piezoelectric and other optoelectronic devices. This presentation will cover some of </w:t>
      </w:r>
      <w:r w:rsidR="00C847FC" w:rsidRPr="004859DE">
        <w:t>our</w:t>
      </w:r>
      <w:r w:rsidRPr="00083063">
        <w:t xml:space="preserve"> group’s effort on </w:t>
      </w:r>
      <w:r w:rsidRPr="00083063">
        <w:rPr>
          <w:rFonts w:eastAsia="Times New Roman"/>
          <w:lang w:eastAsia="en-US"/>
        </w:rPr>
        <w:t xml:space="preserve">nanostructured materials </w:t>
      </w:r>
      <w:r w:rsidR="00083063" w:rsidRPr="00083063">
        <w:rPr>
          <w:rFonts w:eastAsia="Times New Roman"/>
          <w:lang w:eastAsia="en-US"/>
        </w:rPr>
        <w:t xml:space="preserve">growth and </w:t>
      </w:r>
      <w:r w:rsidRPr="00083063">
        <w:rPr>
          <w:rFonts w:eastAsia="Times New Roman"/>
          <w:lang w:eastAsia="en-US"/>
        </w:rPr>
        <w:t>engineering for energy harvesting and sensing applications</w:t>
      </w:r>
      <w:r w:rsidR="00C847FC">
        <w:rPr>
          <w:rFonts w:eastAsia="Times New Roman"/>
          <w:lang w:eastAsia="en-US"/>
        </w:rPr>
        <w:t>;</w:t>
      </w:r>
      <w:r w:rsidRPr="00083063">
        <w:rPr>
          <w:rFonts w:eastAsia="Times New Roman"/>
          <w:lang w:eastAsia="en-US"/>
        </w:rPr>
        <w:t xml:space="preserve"> </w:t>
      </w:r>
      <w:r w:rsidR="00C847FC">
        <w:rPr>
          <w:rFonts w:eastAsia="Times New Roman"/>
          <w:lang w:eastAsia="en-US"/>
        </w:rPr>
        <w:t xml:space="preserve">in </w:t>
      </w:r>
      <w:r w:rsidRPr="00083063">
        <w:rPr>
          <w:rFonts w:eastAsia="Times New Roman"/>
          <w:lang w:eastAsia="en-US"/>
        </w:rPr>
        <w:t>particular</w:t>
      </w:r>
      <w:r w:rsidR="00C847FC">
        <w:rPr>
          <w:rFonts w:eastAsia="Times New Roman"/>
          <w:lang w:eastAsia="en-US"/>
        </w:rPr>
        <w:t>,</w:t>
      </w:r>
      <w:r w:rsidRPr="00083063">
        <w:rPr>
          <w:rFonts w:eastAsia="Times New Roman"/>
          <w:lang w:eastAsia="en-US"/>
        </w:rPr>
        <w:t xml:space="preserve"> oxides and nitrides for solar cells</w:t>
      </w:r>
      <w:r w:rsidR="00083063" w:rsidRPr="00083063">
        <w:rPr>
          <w:rFonts w:eastAsia="Times New Roman"/>
          <w:lang w:eastAsia="en-US"/>
        </w:rPr>
        <w:t xml:space="preserve">, </w:t>
      </w:r>
      <w:r w:rsidR="00FA40CB" w:rsidRPr="00083063">
        <w:rPr>
          <w:rFonts w:eastAsia="Times New Roman"/>
          <w:lang w:eastAsia="en-US"/>
        </w:rPr>
        <w:t>thermoelectric</w:t>
      </w:r>
      <w:r w:rsidR="00FA40CB">
        <w:rPr>
          <w:rFonts w:eastAsia="Times New Roman"/>
          <w:lang w:eastAsia="en-US"/>
        </w:rPr>
        <w:t xml:space="preserve"> (TE)</w:t>
      </w:r>
      <w:r w:rsidRPr="00083063">
        <w:rPr>
          <w:rFonts w:eastAsia="Times New Roman"/>
          <w:lang w:eastAsia="en-US"/>
        </w:rPr>
        <w:t xml:space="preserve">, and piezoelectric sensing. Several studies will be highlighted including </w:t>
      </w:r>
      <w:r w:rsidR="00083063" w:rsidRPr="00083063">
        <w:rPr>
          <w:rFonts w:eastAsia="Times New Roman"/>
          <w:lang w:eastAsia="en-US"/>
        </w:rPr>
        <w:t xml:space="preserve">Metal Organic Chemical Vapor Deposition (MOCVD) of </w:t>
      </w:r>
      <w:proofErr w:type="spellStart"/>
      <w:r w:rsidR="00C847FC">
        <w:rPr>
          <w:rFonts w:eastAsia="Times New Roman"/>
          <w:lang w:eastAsia="en-US"/>
        </w:rPr>
        <w:t>ZnO</w:t>
      </w:r>
      <w:proofErr w:type="spellEnd"/>
      <w:r w:rsidR="00C847FC">
        <w:rPr>
          <w:rFonts w:eastAsia="Times New Roman"/>
          <w:lang w:eastAsia="en-US"/>
        </w:rPr>
        <w:t>-</w:t>
      </w:r>
      <w:r w:rsidR="00083063" w:rsidRPr="00083063">
        <w:rPr>
          <w:rFonts w:eastAsia="Times New Roman"/>
          <w:lang w:eastAsia="en-US"/>
        </w:rPr>
        <w:t xml:space="preserve"> based materials for solar cells, and various approach to increase </w:t>
      </w:r>
      <w:r w:rsidR="00083063" w:rsidRPr="00083063">
        <w:t>thermoelectric efficiency of III-</w:t>
      </w:r>
      <w:r w:rsidR="00C847FC">
        <w:t>N</w:t>
      </w:r>
      <w:r w:rsidR="00083063" w:rsidRPr="00083063">
        <w:t>itrides</w:t>
      </w:r>
      <w:r w:rsidR="007367FC">
        <w:t>.</w:t>
      </w:r>
      <w:r w:rsidR="00083063" w:rsidRPr="00083063">
        <w:t xml:space="preserve"> The impact of doping, and crystallographic defects on electrical and thermal properties on the TE properties of nitrides thin films grown by MOCVD will be systematically analyzed.  </w:t>
      </w:r>
      <w:r w:rsidR="003F02CA">
        <w:t xml:space="preserve">In addition, our recent work on engineering piezoelectric </w:t>
      </w:r>
      <w:r w:rsidR="00A468F5">
        <w:t xml:space="preserve">sensors for </w:t>
      </w:r>
      <w:r w:rsidR="00A468F5" w:rsidRPr="00A468F5">
        <w:t>real-time materials</w:t>
      </w:r>
      <w:r w:rsidR="00A468F5">
        <w:t>’</w:t>
      </w:r>
      <w:r w:rsidR="00A468F5" w:rsidRPr="00A468F5">
        <w:t xml:space="preserve"> property monitoring in civil infrastructure </w:t>
      </w:r>
      <w:r w:rsidR="00C847FC">
        <w:t xml:space="preserve">will be </w:t>
      </w:r>
      <w:r w:rsidR="004859DE">
        <w:t>discussed</w:t>
      </w:r>
      <w:r w:rsidR="00A468F5" w:rsidRPr="00A468F5">
        <w:t>.</w:t>
      </w:r>
    </w:p>
    <w:p w14:paraId="4BBDC4C4" w14:textId="77777777" w:rsidR="002174FE" w:rsidRDefault="002174FE" w:rsidP="00F108E2">
      <w:pPr>
        <w:jc w:val="both"/>
        <w:rPr>
          <w:rFonts w:eastAsia="SimSun"/>
          <w:color w:val="000000"/>
          <w:lang w:eastAsia="en-US"/>
        </w:rPr>
      </w:pPr>
    </w:p>
    <w:p w14:paraId="4A327942" w14:textId="212303B0" w:rsidR="0031163C" w:rsidRDefault="00657307" w:rsidP="00657307">
      <w:pPr>
        <w:jc w:val="both"/>
        <w:rPr>
          <w:bCs/>
          <w:u w:val="single"/>
        </w:rPr>
      </w:pPr>
      <w:r w:rsidRPr="00C847FC">
        <w:rPr>
          <w:bCs/>
          <w:u w:val="single"/>
        </w:rPr>
        <w:t>Biography</w:t>
      </w:r>
    </w:p>
    <w:p w14:paraId="57513B7F" w14:textId="626458B1" w:rsidR="00FA40CB" w:rsidRDefault="00FA40CB" w:rsidP="00657307">
      <w:pPr>
        <w:jc w:val="both"/>
        <w:rPr>
          <w:bCs/>
          <w:u w:val="single"/>
        </w:rPr>
      </w:pPr>
    </w:p>
    <w:p w14:paraId="046172B9" w14:textId="39E0676C" w:rsidR="00395EA0" w:rsidRDefault="00FA40CB" w:rsidP="00395EA0">
      <w:pPr>
        <w:jc w:val="both"/>
      </w:pPr>
      <w:r>
        <w:t>Luna is ACPA Scholar &amp; P</w:t>
      </w:r>
      <w:r w:rsidRPr="00074FD4">
        <w:t xml:space="preserve">rofessor </w:t>
      </w:r>
      <w:r>
        <w:t xml:space="preserve">of the Lyles School of Civil Engineering, the School of Materials Science and Engineering (by courtesy), and affiliated faculty at Birck Nanotechnology Center. </w:t>
      </w:r>
      <w:r w:rsidRPr="00074FD4">
        <w:t>She has</w:t>
      </w:r>
      <w:r>
        <w:t xml:space="preserve"> </w:t>
      </w:r>
      <w:r w:rsidRPr="00074FD4">
        <w:t xml:space="preserve">research expertise in </w:t>
      </w:r>
      <w:r>
        <w:t xml:space="preserve">nanomaterials synthesis and device development for energy harvesting and infrastructure sensing and monitoring. Her </w:t>
      </w:r>
      <w:r w:rsidRPr="0003292D">
        <w:t xml:space="preserve">research </w:t>
      </w:r>
      <w:r>
        <w:t xml:space="preserve">program integrates civil engineering, electrical engineering, and materials science disciplines with </w:t>
      </w:r>
      <w:r w:rsidRPr="0003292D">
        <w:rPr>
          <w:bCs/>
        </w:rPr>
        <w:t xml:space="preserve">three main </w:t>
      </w:r>
      <w:r>
        <w:rPr>
          <w:bCs/>
        </w:rPr>
        <w:t xml:space="preserve">topic areas: </w:t>
      </w:r>
      <w:r w:rsidR="00395EA0">
        <w:t xml:space="preserve">1) </w:t>
      </w:r>
      <w:r w:rsidR="00395EA0">
        <w:rPr>
          <w:bCs/>
        </w:rPr>
        <w:t xml:space="preserve">MOCVD growth of oxides for solar cells and related optoelectronics; 2) </w:t>
      </w:r>
      <w:r w:rsidR="00395EA0" w:rsidRPr="0003292D">
        <w:rPr>
          <w:bCs/>
        </w:rPr>
        <w:t>thermoelectric materials</w:t>
      </w:r>
      <w:r w:rsidR="00395EA0">
        <w:rPr>
          <w:bCs/>
        </w:rPr>
        <w:t>/devices</w:t>
      </w:r>
      <w:r w:rsidR="00395EA0" w:rsidRPr="0003292D">
        <w:rPr>
          <w:bCs/>
        </w:rPr>
        <w:t xml:space="preserve"> for waste heat recovery</w:t>
      </w:r>
      <w:r w:rsidR="00395EA0">
        <w:rPr>
          <w:bCs/>
        </w:rPr>
        <w:t xml:space="preserve">, and 3) piezoelectric sensing in civil infrastructure and biomedical fields. </w:t>
      </w:r>
    </w:p>
    <w:p w14:paraId="6B4484FC" w14:textId="18EBE02A" w:rsidR="00FA40CB" w:rsidRDefault="00FA40CB" w:rsidP="00FA40CB">
      <w:pPr>
        <w:jc w:val="both"/>
      </w:pPr>
      <w:r>
        <w:t xml:space="preserve">          Luna has </w:t>
      </w:r>
      <w:r>
        <w:rPr>
          <w:rFonts w:eastAsia="Times New Roman"/>
          <w:lang w:eastAsia="en-US"/>
        </w:rPr>
        <w:t xml:space="preserve">authored over 100 peer-reviewed publications; 2 book, </w:t>
      </w:r>
      <w:r>
        <w:t>6</w:t>
      </w:r>
      <w:r w:rsidRPr="00074FD4">
        <w:t xml:space="preserve"> book chapters, </w:t>
      </w:r>
      <w:r>
        <w:t xml:space="preserve">1 patent </w:t>
      </w:r>
      <w:r w:rsidRPr="00074FD4">
        <w:t xml:space="preserve">and </w:t>
      </w:r>
      <w:r>
        <w:t>8</w:t>
      </w:r>
      <w:r w:rsidRPr="00074FD4">
        <w:t xml:space="preserve"> </w:t>
      </w:r>
      <w:r>
        <w:t xml:space="preserve">provisional </w:t>
      </w:r>
      <w:r w:rsidRPr="00074FD4">
        <w:t xml:space="preserve">patents. </w:t>
      </w:r>
      <w:r>
        <w:t xml:space="preserve">She has given numerous keynote and </w:t>
      </w:r>
      <w:r w:rsidRPr="00074FD4">
        <w:t xml:space="preserve">invited and contributed talks at top research conferences, </w:t>
      </w:r>
      <w:r>
        <w:t>including</w:t>
      </w:r>
      <w:r w:rsidRPr="00074FD4">
        <w:t xml:space="preserve"> Material Research Society (MRS), The Mineral, Metals and Materials (TMS)</w:t>
      </w:r>
      <w:r>
        <w:t>, International Society for Optics and Photonics (SPIE) Photonic West</w:t>
      </w:r>
      <w:r w:rsidRPr="00074FD4">
        <w:t xml:space="preserve"> and International Conference on Composites/Nano-engineering, etc. Her research work has been featured </w:t>
      </w:r>
      <w:r>
        <w:t xml:space="preserve">in national and regional media. </w:t>
      </w:r>
      <w:r w:rsidRPr="00993985">
        <w:t xml:space="preserve">She has won several scientific awards, including the </w:t>
      </w:r>
      <w:r>
        <w:t xml:space="preserve">2014 </w:t>
      </w:r>
      <w:r w:rsidRPr="00993985">
        <w:t xml:space="preserve">National Science Foundation (NSF) CAREER Award. </w:t>
      </w:r>
      <w:r>
        <w:t xml:space="preserve">She has also transferred few technologies from her research lab into engineering applications, and formed companies based on her innovations. </w:t>
      </w:r>
    </w:p>
    <w:p w14:paraId="3EAEA312" w14:textId="77777777" w:rsidR="00FA40CB" w:rsidRDefault="00FA40CB" w:rsidP="00FA40CB">
      <w:pPr>
        <w:ind w:firstLine="720"/>
        <w:jc w:val="both"/>
      </w:pPr>
      <w:r>
        <w:t xml:space="preserve">Luna is also the director of Center for Intelligent Infrastructure (CII), a newly established center aims to improve the sustainability, connectivity and adaptivity of our infrastructure systems. </w:t>
      </w:r>
    </w:p>
    <w:p w14:paraId="4CB2B631" w14:textId="77777777" w:rsidR="00FA40CB" w:rsidRPr="00074FD4" w:rsidRDefault="00FA40CB" w:rsidP="00FA40CB">
      <w:pPr>
        <w:jc w:val="both"/>
      </w:pPr>
      <w:r>
        <w:tab/>
      </w:r>
    </w:p>
    <w:p w14:paraId="3EAB6B2C" w14:textId="513B4DE7" w:rsidR="00FA40CB" w:rsidRDefault="00FA40CB" w:rsidP="00657307">
      <w:pPr>
        <w:jc w:val="both"/>
        <w:rPr>
          <w:bCs/>
          <w:u w:val="single"/>
        </w:rPr>
      </w:pPr>
    </w:p>
    <w:p w14:paraId="6B28655E" w14:textId="07C5A7CF" w:rsidR="00FA40CB" w:rsidRDefault="00FA40CB" w:rsidP="00657307">
      <w:pPr>
        <w:jc w:val="both"/>
        <w:rPr>
          <w:bCs/>
          <w:u w:val="single"/>
        </w:rPr>
      </w:pPr>
    </w:p>
    <w:p w14:paraId="44C36FF7" w14:textId="77777777" w:rsidR="00FA40CB" w:rsidRPr="00C847FC" w:rsidRDefault="00FA40CB" w:rsidP="00657307">
      <w:pPr>
        <w:jc w:val="both"/>
        <w:rPr>
          <w:bCs/>
          <w:u w:val="single"/>
        </w:rPr>
      </w:pPr>
    </w:p>
    <w:p w14:paraId="6A73024C" w14:textId="77777777" w:rsidR="006972C0" w:rsidRPr="00074FD4" w:rsidRDefault="006972C0" w:rsidP="008F3A37">
      <w:pPr>
        <w:jc w:val="both"/>
      </w:pPr>
    </w:p>
    <w:sectPr w:rsidR="006972C0" w:rsidRPr="00074FD4" w:rsidSect="004F25A9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FC5B9" w14:textId="77777777" w:rsidR="00497EB0" w:rsidRDefault="00497EB0" w:rsidP="00D4418F">
      <w:r>
        <w:separator/>
      </w:r>
    </w:p>
  </w:endnote>
  <w:endnote w:type="continuationSeparator" w:id="0">
    <w:p w14:paraId="76F0DD8A" w14:textId="77777777" w:rsidR="00497EB0" w:rsidRDefault="00497EB0" w:rsidP="00D4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1AE17" w14:textId="77777777" w:rsidR="00497EB0" w:rsidRDefault="00497EB0" w:rsidP="00D4418F">
      <w:r>
        <w:separator/>
      </w:r>
    </w:p>
  </w:footnote>
  <w:footnote w:type="continuationSeparator" w:id="0">
    <w:p w14:paraId="7F70721D" w14:textId="77777777" w:rsidR="00497EB0" w:rsidRDefault="00497EB0" w:rsidP="00D44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B0ADF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F6"/>
    <w:rsid w:val="00013BD2"/>
    <w:rsid w:val="00016827"/>
    <w:rsid w:val="000176E9"/>
    <w:rsid w:val="000360F1"/>
    <w:rsid w:val="000610E4"/>
    <w:rsid w:val="000648A1"/>
    <w:rsid w:val="00074FD4"/>
    <w:rsid w:val="00083063"/>
    <w:rsid w:val="000913D1"/>
    <w:rsid w:val="000935C6"/>
    <w:rsid w:val="000972F1"/>
    <w:rsid w:val="0011631F"/>
    <w:rsid w:val="00121143"/>
    <w:rsid w:val="001225C8"/>
    <w:rsid w:val="00123800"/>
    <w:rsid w:val="001258F6"/>
    <w:rsid w:val="00190D76"/>
    <w:rsid w:val="00191BC0"/>
    <w:rsid w:val="001F5479"/>
    <w:rsid w:val="001F5DC1"/>
    <w:rsid w:val="001F5F7E"/>
    <w:rsid w:val="002174FE"/>
    <w:rsid w:val="00244167"/>
    <w:rsid w:val="00244A93"/>
    <w:rsid w:val="0024517C"/>
    <w:rsid w:val="00256D2F"/>
    <w:rsid w:val="00277AC7"/>
    <w:rsid w:val="002801F9"/>
    <w:rsid w:val="00285502"/>
    <w:rsid w:val="002923AD"/>
    <w:rsid w:val="00292DCA"/>
    <w:rsid w:val="0029371A"/>
    <w:rsid w:val="002B2E4E"/>
    <w:rsid w:val="002D5E90"/>
    <w:rsid w:val="002E0159"/>
    <w:rsid w:val="002F1890"/>
    <w:rsid w:val="0031163C"/>
    <w:rsid w:val="003145DA"/>
    <w:rsid w:val="00320911"/>
    <w:rsid w:val="003912DF"/>
    <w:rsid w:val="00395EA0"/>
    <w:rsid w:val="003979CB"/>
    <w:rsid w:val="003D6C66"/>
    <w:rsid w:val="003E3E4A"/>
    <w:rsid w:val="003E6654"/>
    <w:rsid w:val="003F02CA"/>
    <w:rsid w:val="00400525"/>
    <w:rsid w:val="004808FA"/>
    <w:rsid w:val="004859DE"/>
    <w:rsid w:val="00493F0A"/>
    <w:rsid w:val="00495650"/>
    <w:rsid w:val="00497EB0"/>
    <w:rsid w:val="004D1D9A"/>
    <w:rsid w:val="004D2BF6"/>
    <w:rsid w:val="004D323D"/>
    <w:rsid w:val="004F25A9"/>
    <w:rsid w:val="005339B5"/>
    <w:rsid w:val="005A1A54"/>
    <w:rsid w:val="005B096D"/>
    <w:rsid w:val="005C4780"/>
    <w:rsid w:val="005D501E"/>
    <w:rsid w:val="005F1859"/>
    <w:rsid w:val="0060172A"/>
    <w:rsid w:val="00603AB7"/>
    <w:rsid w:val="006240CE"/>
    <w:rsid w:val="0062464E"/>
    <w:rsid w:val="00657307"/>
    <w:rsid w:val="0066094E"/>
    <w:rsid w:val="00664FE5"/>
    <w:rsid w:val="0068316F"/>
    <w:rsid w:val="00690B23"/>
    <w:rsid w:val="006972C0"/>
    <w:rsid w:val="006A2002"/>
    <w:rsid w:val="006B52CE"/>
    <w:rsid w:val="006B560C"/>
    <w:rsid w:val="006D4C70"/>
    <w:rsid w:val="006E7BF4"/>
    <w:rsid w:val="006F792E"/>
    <w:rsid w:val="00711F1F"/>
    <w:rsid w:val="00717668"/>
    <w:rsid w:val="00723C53"/>
    <w:rsid w:val="00723F38"/>
    <w:rsid w:val="00731AB1"/>
    <w:rsid w:val="007367FC"/>
    <w:rsid w:val="00747B49"/>
    <w:rsid w:val="00785BED"/>
    <w:rsid w:val="007D0831"/>
    <w:rsid w:val="007D5823"/>
    <w:rsid w:val="007E19BD"/>
    <w:rsid w:val="007E4ED6"/>
    <w:rsid w:val="0081643D"/>
    <w:rsid w:val="00816FCB"/>
    <w:rsid w:val="00842F9B"/>
    <w:rsid w:val="00850A53"/>
    <w:rsid w:val="00881FD1"/>
    <w:rsid w:val="008A00FB"/>
    <w:rsid w:val="008A36B3"/>
    <w:rsid w:val="008B5EDF"/>
    <w:rsid w:val="008B6A87"/>
    <w:rsid w:val="008C28BC"/>
    <w:rsid w:val="008D0408"/>
    <w:rsid w:val="008D27F1"/>
    <w:rsid w:val="008D66E4"/>
    <w:rsid w:val="008F3A37"/>
    <w:rsid w:val="008F7C63"/>
    <w:rsid w:val="00921D75"/>
    <w:rsid w:val="00946043"/>
    <w:rsid w:val="00956E35"/>
    <w:rsid w:val="009633BA"/>
    <w:rsid w:val="00993985"/>
    <w:rsid w:val="009A42CA"/>
    <w:rsid w:val="009A4D6E"/>
    <w:rsid w:val="009B530E"/>
    <w:rsid w:val="009B777A"/>
    <w:rsid w:val="009C1FF9"/>
    <w:rsid w:val="009D647A"/>
    <w:rsid w:val="00A00A96"/>
    <w:rsid w:val="00A07928"/>
    <w:rsid w:val="00A10910"/>
    <w:rsid w:val="00A31798"/>
    <w:rsid w:val="00A37802"/>
    <w:rsid w:val="00A44DE6"/>
    <w:rsid w:val="00A468F5"/>
    <w:rsid w:val="00A7096C"/>
    <w:rsid w:val="00AB0A9E"/>
    <w:rsid w:val="00AC39B9"/>
    <w:rsid w:val="00AF020E"/>
    <w:rsid w:val="00AF325A"/>
    <w:rsid w:val="00B0667D"/>
    <w:rsid w:val="00B25B3A"/>
    <w:rsid w:val="00B32BBA"/>
    <w:rsid w:val="00B35FD0"/>
    <w:rsid w:val="00BC502C"/>
    <w:rsid w:val="00BE1BB7"/>
    <w:rsid w:val="00BE4E74"/>
    <w:rsid w:val="00BE7539"/>
    <w:rsid w:val="00C108A7"/>
    <w:rsid w:val="00C23D61"/>
    <w:rsid w:val="00C53ABE"/>
    <w:rsid w:val="00C54897"/>
    <w:rsid w:val="00C55F97"/>
    <w:rsid w:val="00C56353"/>
    <w:rsid w:val="00C64970"/>
    <w:rsid w:val="00C67881"/>
    <w:rsid w:val="00C72439"/>
    <w:rsid w:val="00C7794F"/>
    <w:rsid w:val="00C847FC"/>
    <w:rsid w:val="00CA5F91"/>
    <w:rsid w:val="00CC01AB"/>
    <w:rsid w:val="00CD24C8"/>
    <w:rsid w:val="00CD5DAB"/>
    <w:rsid w:val="00CE47D8"/>
    <w:rsid w:val="00CF57F2"/>
    <w:rsid w:val="00D03E09"/>
    <w:rsid w:val="00D4418F"/>
    <w:rsid w:val="00D84D83"/>
    <w:rsid w:val="00DA2648"/>
    <w:rsid w:val="00E11884"/>
    <w:rsid w:val="00E24475"/>
    <w:rsid w:val="00E66F53"/>
    <w:rsid w:val="00E87184"/>
    <w:rsid w:val="00E93C53"/>
    <w:rsid w:val="00EB2A90"/>
    <w:rsid w:val="00EC3030"/>
    <w:rsid w:val="00ED3695"/>
    <w:rsid w:val="00EE504A"/>
    <w:rsid w:val="00EE63B5"/>
    <w:rsid w:val="00EF6866"/>
    <w:rsid w:val="00F108E2"/>
    <w:rsid w:val="00F114B0"/>
    <w:rsid w:val="00F13C68"/>
    <w:rsid w:val="00F31AA3"/>
    <w:rsid w:val="00F575A8"/>
    <w:rsid w:val="00F66D0D"/>
    <w:rsid w:val="00F72BAB"/>
    <w:rsid w:val="00F90D91"/>
    <w:rsid w:val="00FA11D4"/>
    <w:rsid w:val="00FA40CB"/>
    <w:rsid w:val="00FA5584"/>
    <w:rsid w:val="00FB7671"/>
    <w:rsid w:val="00FC16DF"/>
    <w:rsid w:val="00FC35B2"/>
    <w:rsid w:val="00FD6770"/>
    <w:rsid w:val="00FF2FD1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985A6B"/>
  <w15:chartTrackingRefBased/>
  <w15:docId w15:val="{E3111582-4FB4-4EA8-8099-D9E64E5E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List">
    <w:name w:val="Cc List"/>
    <w:basedOn w:val="Normal"/>
    <w:rsid w:val="002D5E90"/>
    <w:pPr>
      <w:keepLines/>
      <w:ind w:left="1195" w:right="-360" w:hanging="360"/>
    </w:pPr>
    <w:rPr>
      <w:rFonts w:eastAsia="Times New Roman"/>
      <w:sz w:val="20"/>
      <w:szCs w:val="20"/>
      <w:lang w:eastAsia="en-US"/>
    </w:rPr>
  </w:style>
  <w:style w:type="paragraph" w:customStyle="1" w:styleId="Text">
    <w:name w:val="Text"/>
    <w:basedOn w:val="Normal"/>
    <w:rsid w:val="008B6A87"/>
    <w:pPr>
      <w:tabs>
        <w:tab w:val="right" w:pos="7200"/>
      </w:tabs>
      <w:spacing w:line="260" w:lineRule="exact"/>
      <w:jc w:val="both"/>
    </w:pPr>
    <w:rPr>
      <w:rFonts w:eastAsia="Times New Roman"/>
      <w:sz w:val="20"/>
      <w:lang w:eastAsia="en-US"/>
    </w:rPr>
  </w:style>
  <w:style w:type="character" w:styleId="Hyperlink">
    <w:name w:val="Hyperlink"/>
    <w:rsid w:val="008B6A87"/>
    <w:rPr>
      <w:color w:val="0000FF"/>
      <w:u w:val="single"/>
    </w:rPr>
  </w:style>
  <w:style w:type="character" w:customStyle="1" w:styleId="googqs-tidbit1">
    <w:name w:val="goog_qs-tidbit1"/>
    <w:rsid w:val="003D6C66"/>
    <w:rPr>
      <w:vanish w:val="0"/>
      <w:webHidden w:val="0"/>
      <w:specVanish w:val="0"/>
    </w:rPr>
  </w:style>
  <w:style w:type="paragraph" w:styleId="NormalWeb">
    <w:name w:val="Normal (Web)"/>
    <w:basedOn w:val="Normal"/>
    <w:uiPriority w:val="99"/>
    <w:unhideWhenUsed/>
    <w:rsid w:val="00A07928"/>
    <w:pPr>
      <w:spacing w:before="100" w:beforeAutospacing="1" w:after="100" w:afterAutospacing="1"/>
    </w:pPr>
    <w:rPr>
      <w:rFonts w:ascii="Times" w:eastAsia="MS Mincho" w:hAnsi="Times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D4418F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D4418F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D4418F"/>
    <w:rPr>
      <w:vertAlign w:val="superscript"/>
    </w:rPr>
  </w:style>
  <w:style w:type="character" w:styleId="CommentReference">
    <w:name w:val="annotation reference"/>
    <w:rsid w:val="00A317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1798"/>
    <w:rPr>
      <w:sz w:val="20"/>
      <w:szCs w:val="20"/>
    </w:rPr>
  </w:style>
  <w:style w:type="character" w:customStyle="1" w:styleId="CommentTextChar">
    <w:name w:val="Comment Text Char"/>
    <w:link w:val="CommentText"/>
    <w:rsid w:val="00A31798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A31798"/>
    <w:rPr>
      <w:b/>
      <w:bCs/>
    </w:rPr>
  </w:style>
  <w:style w:type="character" w:customStyle="1" w:styleId="CommentSubjectChar">
    <w:name w:val="Comment Subject Char"/>
    <w:link w:val="CommentSubject"/>
    <w:rsid w:val="00A31798"/>
    <w:rPr>
      <w:b/>
      <w:bCs/>
      <w:lang w:eastAsia="ko-KR"/>
    </w:rPr>
  </w:style>
  <w:style w:type="paragraph" w:styleId="BalloonText">
    <w:name w:val="Balloon Text"/>
    <w:basedOn w:val="Normal"/>
    <w:link w:val="BalloonTextChar"/>
    <w:rsid w:val="00A31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31798"/>
    <w:rPr>
      <w:rFonts w:ascii="Segoe UI" w:hAnsi="Segoe UI" w:cs="Segoe UI"/>
      <w:sz w:val="18"/>
      <w:szCs w:val="18"/>
      <w:lang w:eastAsia="ko-KR"/>
    </w:rPr>
  </w:style>
  <w:style w:type="paragraph" w:customStyle="1" w:styleId="Email45">
    <w:name w:val="スタイル Email + 右 :  4.5 字"/>
    <w:basedOn w:val="Normal"/>
    <w:rsid w:val="006972C0"/>
    <w:pPr>
      <w:widowControl w:val="0"/>
      <w:spacing w:line="240" w:lineRule="exact"/>
      <w:ind w:rightChars="450" w:right="945"/>
    </w:pPr>
    <w:rPr>
      <w:rFonts w:eastAsia="Times New Roman" w:cs="MS Mincho"/>
      <w:i/>
      <w:kern w:val="2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3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na@purdu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Imitating Broad-Band Diurnal Light Variations Using Solid State Light Sources</vt:lpstr>
    </vt:vector>
  </TitlesOfParts>
  <Company>Georgia Institute of Technology</Company>
  <LinksUpToDate>false</LinksUpToDate>
  <CharactersWithSpaces>2916</CharactersWithSpaces>
  <SharedDoc>false</SharedDoc>
  <HLinks>
    <vt:vector size="6" baseType="variant">
      <vt:variant>
        <vt:i4>4456547</vt:i4>
      </vt:variant>
      <vt:variant>
        <vt:i4>0</vt:i4>
      </vt:variant>
      <vt:variant>
        <vt:i4>0</vt:i4>
      </vt:variant>
      <vt:variant>
        <vt:i4>5</vt:i4>
      </vt:variant>
      <vt:variant>
        <vt:lpwstr>mailto:luna@purdue.edu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Imitating Broad-Band Diurnal Light Variations Using Solid State Light Sources</dc:title>
  <dc:subject/>
  <dc:creator>g</dc:creator>
  <cp:keywords/>
  <dc:description/>
  <cp:lastModifiedBy>Bhave, Sunil A</cp:lastModifiedBy>
  <cp:revision>2</cp:revision>
  <cp:lastPrinted>2015-02-09T22:13:00Z</cp:lastPrinted>
  <dcterms:created xsi:type="dcterms:W3CDTF">2020-08-18T15:41:00Z</dcterms:created>
  <dcterms:modified xsi:type="dcterms:W3CDTF">2020-08-18T15:41:00Z</dcterms:modified>
</cp:coreProperties>
</file>