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69E5" w14:textId="77777777" w:rsidR="009B61DF" w:rsidRPr="009B61DF" w:rsidRDefault="009B61DF" w:rsidP="009B61DF">
      <w:pPr>
        <w:jc w:val="center"/>
        <w:rPr>
          <w:b/>
          <w:sz w:val="32"/>
          <w:szCs w:val="32"/>
        </w:rPr>
      </w:pPr>
      <w:r w:rsidRPr="009B61DF">
        <w:rPr>
          <w:b/>
          <w:sz w:val="32"/>
          <w:szCs w:val="32"/>
        </w:rPr>
        <w:t>SEMINAR NOTICE</w:t>
      </w:r>
    </w:p>
    <w:p w14:paraId="25846C0E" w14:textId="77777777" w:rsidR="009B61DF" w:rsidRPr="009B61DF" w:rsidRDefault="009B61DF" w:rsidP="009B61DF">
      <w:pPr>
        <w:jc w:val="center"/>
        <w:rPr>
          <w:b/>
          <w:sz w:val="32"/>
          <w:szCs w:val="32"/>
        </w:rPr>
      </w:pPr>
      <w:proofErr w:type="spellStart"/>
      <w:r w:rsidRPr="009B61DF">
        <w:rPr>
          <w:b/>
          <w:sz w:val="32"/>
          <w:szCs w:val="32"/>
        </w:rPr>
        <w:t>Birck</w:t>
      </w:r>
      <w:proofErr w:type="spellEnd"/>
      <w:r w:rsidRPr="009B61DF">
        <w:rPr>
          <w:b/>
          <w:sz w:val="32"/>
          <w:szCs w:val="32"/>
        </w:rPr>
        <w:t xml:space="preserve"> Building, Room 1001</w:t>
      </w:r>
    </w:p>
    <w:p w14:paraId="64322435" w14:textId="77777777" w:rsidR="009B61DF" w:rsidRDefault="009B61DF" w:rsidP="009B61DF">
      <w:pPr>
        <w:jc w:val="center"/>
        <w:rPr>
          <w:b/>
          <w:sz w:val="32"/>
          <w:szCs w:val="32"/>
        </w:rPr>
      </w:pPr>
      <w:r w:rsidRPr="009B61DF">
        <w:rPr>
          <w:b/>
          <w:sz w:val="32"/>
          <w:szCs w:val="32"/>
        </w:rPr>
        <w:t>10:00AM</w:t>
      </w:r>
    </w:p>
    <w:p w14:paraId="72A3FE43" w14:textId="77777777" w:rsidR="009B61DF" w:rsidRPr="009B61DF" w:rsidRDefault="009B61DF" w:rsidP="009B61DF">
      <w:pPr>
        <w:jc w:val="center"/>
        <w:rPr>
          <w:b/>
          <w:sz w:val="32"/>
          <w:szCs w:val="32"/>
        </w:rPr>
      </w:pPr>
    </w:p>
    <w:p w14:paraId="185E3798" w14:textId="77777777" w:rsidR="009B61DF" w:rsidRPr="009B61DF" w:rsidRDefault="009B61DF" w:rsidP="009B61DF">
      <w:pPr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9B61DF">
        <w:rPr>
          <w:rFonts w:ascii="Times New Roman" w:hAnsi="Times New Roman"/>
          <w:b/>
          <w:color w:val="0000FF"/>
          <w:sz w:val="32"/>
          <w:szCs w:val="32"/>
        </w:rPr>
        <w:t>Exploring Multidisciplinary Discussions</w:t>
      </w:r>
      <w:r w:rsidRPr="009B61DF">
        <w:rPr>
          <w:rFonts w:ascii="Times New Roman" w:hAnsi="Times New Roman" w:hint="eastAsia"/>
          <w:b/>
          <w:color w:val="0000FF"/>
          <w:sz w:val="32"/>
          <w:szCs w:val="32"/>
        </w:rPr>
        <w:t>:</w:t>
      </w:r>
    </w:p>
    <w:p w14:paraId="71878161" w14:textId="77777777" w:rsidR="009B61DF" w:rsidRPr="009B61DF" w:rsidRDefault="009B61DF" w:rsidP="009B61DF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9B61DF">
        <w:rPr>
          <w:rFonts w:ascii="Times New Roman" w:hAnsi="Times New Roman"/>
          <w:b/>
          <w:color w:val="0000FF"/>
          <w:sz w:val="32"/>
          <w:szCs w:val="32"/>
        </w:rPr>
        <w:t>"Structuring international collaborative network for development of future reliability engineering physics</w:t>
      </w:r>
      <w:r w:rsidRPr="009B61DF">
        <w:rPr>
          <w:rFonts w:ascii="Times New Roman" w:hAnsi="Times New Roman" w:hint="eastAsia"/>
          <w:b/>
          <w:color w:val="0000FF"/>
          <w:sz w:val="32"/>
          <w:szCs w:val="32"/>
        </w:rPr>
        <w:t xml:space="preserve"> </w:t>
      </w:r>
      <w:r w:rsidRPr="009B61DF">
        <w:rPr>
          <w:rFonts w:ascii="Times New Roman" w:hAnsi="Times New Roman"/>
          <w:b/>
          <w:color w:val="0000FF"/>
          <w:sz w:val="32"/>
          <w:szCs w:val="32"/>
        </w:rPr>
        <w:t>on multi-phase interfaces</w:t>
      </w:r>
      <w:r w:rsidRPr="009B61DF">
        <w:rPr>
          <w:rFonts w:ascii="Times New Roman" w:hAnsi="Times New Roman" w:hint="eastAsia"/>
          <w:b/>
          <w:color w:val="0000FF"/>
          <w:sz w:val="32"/>
          <w:szCs w:val="32"/>
        </w:rPr>
        <w:t xml:space="preserve"> </w:t>
      </w:r>
      <w:r w:rsidRPr="009B61DF">
        <w:rPr>
          <w:rFonts w:ascii="Times New Roman" w:hAnsi="Times New Roman"/>
          <w:b/>
          <w:color w:val="0000FF"/>
          <w:sz w:val="32"/>
          <w:szCs w:val="32"/>
        </w:rPr>
        <w:t>and the physical system"</w:t>
      </w:r>
    </w:p>
    <w:p w14:paraId="767B6B28" w14:textId="77777777" w:rsidR="009B61DF" w:rsidRDefault="009B61DF" w:rsidP="009B61DF">
      <w:pPr>
        <w:rPr>
          <w:rFonts w:ascii="Times New Roman" w:hAnsi="Times New Roman"/>
          <w:b/>
        </w:rPr>
      </w:pPr>
    </w:p>
    <w:p w14:paraId="77CAE6B9" w14:textId="77777777" w:rsidR="009B61DF" w:rsidRPr="000B2A51" w:rsidRDefault="009B61DF" w:rsidP="009B61DF">
      <w:pPr>
        <w:widowControl w:val="0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182DDD" wp14:editId="3CA47936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223645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A51">
        <w:rPr>
          <w:rFonts w:ascii="Times New Roman" w:hAnsi="Times New Roman" w:hint="eastAsia"/>
          <w:b/>
        </w:rPr>
        <w:t>KOJI ERIGUCHI</w:t>
      </w:r>
      <w:r w:rsidRPr="000B2A51">
        <w:rPr>
          <w:rFonts w:ascii="Times New Roman" w:hAnsi="Times New Roman"/>
          <w:b/>
        </w:rPr>
        <w:t>, Professor</w:t>
      </w:r>
    </w:p>
    <w:p w14:paraId="3E023786" w14:textId="77777777" w:rsidR="009B61DF" w:rsidRDefault="009B61DF" w:rsidP="009B61DF">
      <w:pPr>
        <w:ind w:left="360"/>
        <w:rPr>
          <w:rFonts w:ascii="Times New Roman" w:hAnsi="Times New Roman"/>
          <w:b/>
        </w:rPr>
      </w:pPr>
      <w:r w:rsidRPr="009B3086">
        <w:rPr>
          <w:rFonts w:ascii="Times New Roman" w:hAnsi="Times New Roman"/>
          <w:b/>
        </w:rPr>
        <w:t>Department of Aeronautics and Astronautics,</w:t>
      </w:r>
      <w:r>
        <w:rPr>
          <w:rFonts w:ascii="Times New Roman" w:hAnsi="Times New Roman" w:hint="eastAsia"/>
          <w:b/>
        </w:rPr>
        <w:t xml:space="preserve"> </w:t>
      </w:r>
      <w:r w:rsidRPr="009B3086">
        <w:rPr>
          <w:rFonts w:ascii="Times New Roman" w:hAnsi="Times New Roman"/>
          <w:b/>
        </w:rPr>
        <w:t>Kyoto University</w:t>
      </w:r>
    </w:p>
    <w:p w14:paraId="7618F44E" w14:textId="77777777" w:rsidR="009B61DF" w:rsidRDefault="009B61DF" w:rsidP="009B61DF">
      <w:pPr>
        <w:ind w:left="360"/>
        <w:rPr>
          <w:rFonts w:ascii="Times New Roman" w:hAnsi="Times New Roman"/>
          <w:b/>
        </w:rPr>
      </w:pPr>
      <w:r w:rsidRPr="009B3086">
        <w:rPr>
          <w:rFonts w:ascii="Times New Roman" w:hAnsi="Times New Roman"/>
          <w:b/>
        </w:rPr>
        <w:t xml:space="preserve">Kyoto </w:t>
      </w:r>
      <w:proofErr w:type="spellStart"/>
      <w:r w:rsidRPr="009B3086">
        <w:rPr>
          <w:rFonts w:ascii="Times New Roman" w:hAnsi="Times New Roman"/>
          <w:b/>
        </w:rPr>
        <w:t>daigaku-Katsura</w:t>
      </w:r>
      <w:proofErr w:type="spellEnd"/>
      <w:r w:rsidRPr="009B3086">
        <w:rPr>
          <w:rFonts w:ascii="Times New Roman" w:hAnsi="Times New Roman"/>
          <w:b/>
        </w:rPr>
        <w:t>,</w:t>
      </w:r>
      <w:r w:rsidRPr="009B3086">
        <w:rPr>
          <w:rFonts w:ascii="Times New Roman" w:hAnsi="Times New Roman" w:hint="eastAsia"/>
          <w:b/>
        </w:rPr>
        <w:t xml:space="preserve"> </w:t>
      </w:r>
      <w:r w:rsidRPr="009B3086">
        <w:rPr>
          <w:rFonts w:ascii="Times New Roman" w:hAnsi="Times New Roman"/>
          <w:b/>
        </w:rPr>
        <w:t>Nishikyo-</w:t>
      </w:r>
      <w:proofErr w:type="spellStart"/>
      <w:r w:rsidRPr="009B3086">
        <w:rPr>
          <w:rFonts w:ascii="Times New Roman" w:hAnsi="Times New Roman"/>
          <w:b/>
        </w:rPr>
        <w:t>ku</w:t>
      </w:r>
      <w:proofErr w:type="spellEnd"/>
      <w:r w:rsidRPr="009B3086">
        <w:rPr>
          <w:rFonts w:ascii="Times New Roman" w:hAnsi="Times New Roman"/>
          <w:b/>
        </w:rPr>
        <w:t>, Kyoto 615-8540,</w:t>
      </w:r>
      <w:r>
        <w:rPr>
          <w:rFonts w:ascii="Times New Roman" w:hAnsi="Times New Roman" w:hint="eastAsia"/>
          <w:b/>
        </w:rPr>
        <w:t xml:space="preserve"> JAPAN</w:t>
      </w:r>
    </w:p>
    <w:p w14:paraId="3661525E" w14:textId="77777777" w:rsidR="009B61DF" w:rsidRPr="00BC3FEE" w:rsidRDefault="009B61DF" w:rsidP="009B61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</w:t>
      </w:r>
      <w:r w:rsidRPr="00331D3A">
        <w:rPr>
          <w:rFonts w:ascii="Times New Roman" w:hAnsi="Times New Roman" w:hint="eastAsia"/>
          <w:b/>
          <w:i/>
        </w:rPr>
        <w:t>Plasma</w:t>
      </w:r>
      <w:r w:rsidRPr="00331D3A">
        <w:rPr>
          <w:rFonts w:ascii="Times New Roman" w:hAnsi="Times New Roman"/>
          <w:b/>
          <w:i/>
        </w:rPr>
        <w:t>–</w:t>
      </w:r>
      <w:r w:rsidRPr="00331D3A">
        <w:rPr>
          <w:rFonts w:ascii="Times New Roman" w:hAnsi="Times New Roman" w:hint="eastAsia"/>
          <w:b/>
          <w:i/>
        </w:rPr>
        <w:t xml:space="preserve">solid interactions and </w:t>
      </w:r>
      <w:r w:rsidRPr="00331D3A">
        <w:rPr>
          <w:rFonts w:ascii="Times New Roman" w:hAnsi="Times New Roman"/>
          <w:b/>
          <w:i/>
        </w:rPr>
        <w:t xml:space="preserve">its </w:t>
      </w:r>
      <w:proofErr w:type="spellStart"/>
      <w:r w:rsidRPr="00331D3A">
        <w:rPr>
          <w:rFonts w:ascii="Times New Roman" w:hAnsi="Times New Roman" w:hint="eastAsia"/>
          <w:b/>
          <w:i/>
        </w:rPr>
        <w:t>nano</w:t>
      </w:r>
      <w:proofErr w:type="spellEnd"/>
      <w:r w:rsidRPr="00331D3A">
        <w:rPr>
          <w:rFonts w:ascii="Times New Roman" w:hAnsi="Times New Roman" w:hint="eastAsia"/>
          <w:b/>
          <w:i/>
        </w:rPr>
        <w:t xml:space="preserve">-scale </w:t>
      </w:r>
      <w:r w:rsidRPr="00331D3A">
        <w:rPr>
          <w:rFonts w:ascii="Times New Roman" w:hAnsi="Times New Roman"/>
          <w:b/>
          <w:i/>
        </w:rPr>
        <w:t>evaluation techniques</w:t>
      </w:r>
      <w:r>
        <w:rPr>
          <w:rFonts w:ascii="Times New Roman" w:hAnsi="Times New Roman"/>
          <w:b/>
        </w:rPr>
        <w:t>”</w:t>
      </w:r>
    </w:p>
    <w:p w14:paraId="4EA1A7B4" w14:textId="77777777" w:rsidR="009B61DF" w:rsidRDefault="009B61DF" w:rsidP="009B61DF">
      <w:pPr>
        <w:ind w:leftChars="170" w:left="408"/>
        <w:jc w:val="both"/>
        <w:rPr>
          <w:rFonts w:ascii="Times New Roman" w:hAnsi="Times New Roman"/>
        </w:rPr>
      </w:pPr>
      <w:r w:rsidRPr="004909D4">
        <w:rPr>
          <w:rFonts w:ascii="Times New Roman" w:hAnsi="Times New Roman" w:hint="eastAsia"/>
        </w:rPr>
        <w:t>Understanding plasma</w:t>
      </w:r>
      <w:r w:rsidRPr="004909D4">
        <w:rPr>
          <w:rFonts w:ascii="Times New Roman" w:hAnsi="Times New Roman"/>
          <w:b/>
        </w:rPr>
        <w:t>–</w:t>
      </w:r>
      <w:r w:rsidRPr="004909D4">
        <w:rPr>
          <w:rFonts w:ascii="Times New Roman" w:hAnsi="Times New Roman" w:hint="eastAsia"/>
        </w:rPr>
        <w:t xml:space="preserve">solid is of great importance for industrial and space applications. Low pressure plasma processing has been </w:t>
      </w:r>
      <w:r>
        <w:rPr>
          <w:rFonts w:ascii="Times New Roman" w:hAnsi="Times New Roman" w:hint="eastAsia"/>
        </w:rPr>
        <w:t xml:space="preserve">now </w:t>
      </w:r>
      <w:r w:rsidRPr="004909D4">
        <w:rPr>
          <w:rFonts w:ascii="Times New Roman" w:hAnsi="Times New Roman" w:hint="eastAsia"/>
        </w:rPr>
        <w:t>widely employed in the field of nanotechnologies, in particular, the leading-edge electronic device manufacturing. Material surfaces exposed to plasmas (~ 5 nm thick) are suffering from the generation of defects due to high-energy ion bombardments and charge-up damage, which leads to the degradation of designed performance and reliability lifetime. This talk covers these mechanisms with an emphasis placed on plasma-induced damage (PID) in advanced electronic devices</w:t>
      </w:r>
      <w:r>
        <w:rPr>
          <w:rFonts w:ascii="Times New Roman" w:hAnsi="Times New Roman" w:hint="eastAsia"/>
        </w:rPr>
        <w:t xml:space="preserve"> (the PID range theory)</w:t>
      </w:r>
      <w:r w:rsidRPr="004909D4">
        <w:rPr>
          <w:rFonts w:ascii="Times New Roman" w:hAnsi="Times New Roman" w:hint="eastAsia"/>
        </w:rPr>
        <w:t xml:space="preserve">, and discusses how we should </w:t>
      </w:r>
      <w:r>
        <w:rPr>
          <w:rFonts w:ascii="Times New Roman" w:hAnsi="Times New Roman" w:hint="eastAsia"/>
        </w:rPr>
        <w:t xml:space="preserve">quantify and </w:t>
      </w:r>
      <w:r w:rsidRPr="004909D4">
        <w:rPr>
          <w:rFonts w:ascii="Times New Roman" w:hAnsi="Times New Roman" w:hint="eastAsia"/>
        </w:rPr>
        <w:t>design PID for realizing advanced plasma processes and highly reliable materials</w:t>
      </w:r>
      <w:r>
        <w:rPr>
          <w:rFonts w:ascii="Times New Roman" w:hAnsi="Times New Roman" w:hint="eastAsia"/>
        </w:rPr>
        <w:t xml:space="preserve"> (e.g., boron nitride)</w:t>
      </w:r>
      <w:r w:rsidRPr="004909D4">
        <w:rPr>
          <w:rFonts w:ascii="Times New Roman" w:hAnsi="Times New Roman" w:hint="eastAsia"/>
        </w:rPr>
        <w:t xml:space="preserve"> implemented into space technologies in future.</w:t>
      </w:r>
    </w:p>
    <w:p w14:paraId="2AAB9024" w14:textId="77777777" w:rsidR="009B61DF" w:rsidRDefault="009B61DF" w:rsidP="009B61DF">
      <w:pPr>
        <w:ind w:leftChars="170" w:left="408"/>
        <w:jc w:val="both"/>
        <w:rPr>
          <w:rFonts w:ascii="Times New Roman" w:hAnsi="Times New Roman"/>
        </w:rPr>
      </w:pPr>
    </w:p>
    <w:p w14:paraId="12C57033" w14:textId="77777777" w:rsidR="009B61DF" w:rsidRPr="000B2A51" w:rsidRDefault="009B61DF" w:rsidP="009B61DF">
      <w:pPr>
        <w:widowControl w:val="0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CAE51C" wp14:editId="5EC42A81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216025" cy="13716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A51">
        <w:rPr>
          <w:rFonts w:ascii="Times New Roman" w:hAnsi="Times New Roman" w:hint="eastAsia"/>
          <w:b/>
        </w:rPr>
        <w:t>KAZUYA TATSUMI</w:t>
      </w:r>
      <w:r w:rsidRPr="000B2A51">
        <w:rPr>
          <w:rFonts w:ascii="Times New Roman" w:hAnsi="Times New Roman"/>
          <w:b/>
        </w:rPr>
        <w:t>, Associate Professor</w:t>
      </w:r>
    </w:p>
    <w:p w14:paraId="3B6E1411" w14:textId="77777777" w:rsidR="009B61DF" w:rsidRDefault="009B61DF" w:rsidP="009B61DF">
      <w:pPr>
        <w:ind w:left="360"/>
        <w:rPr>
          <w:rFonts w:ascii="Times New Roman" w:hAnsi="Times New Roman"/>
          <w:b/>
        </w:rPr>
      </w:pPr>
      <w:r w:rsidRPr="009B3086">
        <w:rPr>
          <w:rFonts w:ascii="Times New Roman" w:hAnsi="Times New Roman"/>
          <w:b/>
        </w:rPr>
        <w:t>Department of Mechanical Engineering and Science</w:t>
      </w:r>
      <w:r>
        <w:rPr>
          <w:rFonts w:ascii="Times New Roman" w:hAnsi="Times New Roman" w:hint="eastAsia"/>
          <w:b/>
        </w:rPr>
        <w:t xml:space="preserve">, </w:t>
      </w:r>
      <w:r w:rsidRPr="009B3086">
        <w:rPr>
          <w:rFonts w:ascii="Times New Roman" w:hAnsi="Times New Roman"/>
          <w:b/>
        </w:rPr>
        <w:t>Kyoto University</w:t>
      </w:r>
    </w:p>
    <w:p w14:paraId="0904AB38" w14:textId="77777777" w:rsidR="009B61DF" w:rsidRDefault="009B61DF" w:rsidP="009B61DF">
      <w:pPr>
        <w:ind w:left="360"/>
        <w:rPr>
          <w:rFonts w:ascii="Times New Roman" w:hAnsi="Times New Roman"/>
          <w:b/>
        </w:rPr>
      </w:pPr>
      <w:r w:rsidRPr="009B3086">
        <w:rPr>
          <w:rFonts w:ascii="Times New Roman" w:hAnsi="Times New Roman"/>
          <w:b/>
        </w:rPr>
        <w:t xml:space="preserve">Kyoto </w:t>
      </w:r>
      <w:proofErr w:type="spellStart"/>
      <w:r w:rsidRPr="009B3086">
        <w:rPr>
          <w:rFonts w:ascii="Times New Roman" w:hAnsi="Times New Roman"/>
          <w:b/>
        </w:rPr>
        <w:t>daigaku-Katsura</w:t>
      </w:r>
      <w:proofErr w:type="spellEnd"/>
      <w:r w:rsidRPr="009B3086">
        <w:rPr>
          <w:rFonts w:ascii="Times New Roman" w:hAnsi="Times New Roman"/>
          <w:b/>
        </w:rPr>
        <w:t>,</w:t>
      </w:r>
      <w:r w:rsidRPr="009B3086">
        <w:rPr>
          <w:rFonts w:ascii="Times New Roman" w:hAnsi="Times New Roman" w:hint="eastAsia"/>
          <w:b/>
        </w:rPr>
        <w:t xml:space="preserve"> </w:t>
      </w:r>
      <w:r w:rsidRPr="009B3086">
        <w:rPr>
          <w:rFonts w:ascii="Times New Roman" w:hAnsi="Times New Roman"/>
          <w:b/>
        </w:rPr>
        <w:t>Nishikyo-</w:t>
      </w:r>
      <w:proofErr w:type="spellStart"/>
      <w:r w:rsidRPr="009B3086">
        <w:rPr>
          <w:rFonts w:ascii="Times New Roman" w:hAnsi="Times New Roman"/>
          <w:b/>
        </w:rPr>
        <w:t>ku</w:t>
      </w:r>
      <w:proofErr w:type="spellEnd"/>
      <w:r w:rsidRPr="009B3086">
        <w:rPr>
          <w:rFonts w:ascii="Times New Roman" w:hAnsi="Times New Roman"/>
          <w:b/>
        </w:rPr>
        <w:t>, Kyoto 615-8540,</w:t>
      </w:r>
      <w:r>
        <w:rPr>
          <w:rFonts w:ascii="Times New Roman" w:hAnsi="Times New Roman" w:hint="eastAsia"/>
          <w:b/>
        </w:rPr>
        <w:t xml:space="preserve"> JAPAN</w:t>
      </w:r>
    </w:p>
    <w:p w14:paraId="13292B0F" w14:textId="77777777" w:rsidR="009B61DF" w:rsidRDefault="009B61DF" w:rsidP="009B61D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“</w:t>
      </w:r>
      <w:r w:rsidRPr="00331D3A">
        <w:rPr>
          <w:rFonts w:ascii="Times New Roman" w:hAnsi="Times New Roman" w:hint="eastAsia"/>
          <w:b/>
          <w:i/>
        </w:rPr>
        <w:t>Micro</w:t>
      </w:r>
      <w:r w:rsidRPr="00331D3A">
        <w:rPr>
          <w:rFonts w:ascii="Times New Roman" w:hAnsi="Times New Roman"/>
          <w:b/>
          <w:i/>
        </w:rPr>
        <w:t>-T</w:t>
      </w:r>
      <w:r w:rsidRPr="00331D3A">
        <w:rPr>
          <w:rFonts w:ascii="Times New Roman" w:hAnsi="Times New Roman" w:hint="eastAsia"/>
          <w:b/>
          <w:i/>
        </w:rPr>
        <w:t xml:space="preserve">ransport with </w:t>
      </w:r>
      <w:r w:rsidRPr="00331D3A">
        <w:rPr>
          <w:rFonts w:ascii="Times New Roman" w:hAnsi="Times New Roman"/>
          <w:b/>
          <w:i/>
        </w:rPr>
        <w:t>M</w:t>
      </w:r>
      <w:r w:rsidRPr="00331D3A">
        <w:rPr>
          <w:rFonts w:ascii="Times New Roman" w:hAnsi="Times New Roman" w:hint="eastAsia"/>
          <w:b/>
          <w:i/>
        </w:rPr>
        <w:t>icrofluidics</w:t>
      </w:r>
      <w:r>
        <w:rPr>
          <w:rFonts w:ascii="Times New Roman" w:hAnsi="Times New Roman"/>
          <w:b/>
        </w:rPr>
        <w:t>”</w:t>
      </w:r>
    </w:p>
    <w:p w14:paraId="2D659C44" w14:textId="77777777" w:rsidR="009B61DF" w:rsidRDefault="009B61DF" w:rsidP="009B61DF">
      <w:pPr>
        <w:ind w:left="357"/>
        <w:jc w:val="both"/>
        <w:rPr>
          <w:rFonts w:ascii="Times New Roman" w:hAnsi="Times New Roman"/>
        </w:rPr>
      </w:pPr>
      <w:r w:rsidRPr="003602E3">
        <w:rPr>
          <w:rFonts w:ascii="Times New Roman" w:hAnsi="Times New Roman"/>
        </w:rPr>
        <w:t>Microfluidics have innovated various application in terms of</w:t>
      </w:r>
      <w:r>
        <w:rPr>
          <w:rFonts w:ascii="Times New Roman" w:hAnsi="Times New Roman" w:hint="eastAsia"/>
        </w:rPr>
        <w:t xml:space="preserve"> </w:t>
      </w:r>
      <w:r w:rsidRPr="003602E3">
        <w:rPr>
          <w:rFonts w:ascii="Times New Roman" w:hAnsi="Times New Roman"/>
        </w:rPr>
        <w:t>miniaturizing the system, reducing the measurement time and cost, and</w:t>
      </w:r>
      <w:r>
        <w:rPr>
          <w:rFonts w:ascii="Times New Roman" w:hAnsi="Times New Roman" w:hint="eastAsia"/>
        </w:rPr>
        <w:t xml:space="preserve"> </w:t>
      </w:r>
      <w:r w:rsidRPr="003602E3">
        <w:rPr>
          <w:rFonts w:ascii="Times New Roman" w:hAnsi="Times New Roman"/>
        </w:rPr>
        <w:t>enhancing the accuracy, and have made a large contribution to the fields</w:t>
      </w:r>
      <w:r>
        <w:rPr>
          <w:rFonts w:ascii="Times New Roman" w:hAnsi="Times New Roman" w:hint="eastAsia"/>
        </w:rPr>
        <w:t xml:space="preserve"> </w:t>
      </w:r>
      <w:r w:rsidRPr="003602E3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chemistry, heat transfer, </w:t>
      </w:r>
      <w:r w:rsidRPr="003602E3">
        <w:rPr>
          <w:rFonts w:ascii="Times New Roman" w:hAnsi="Times New Roman"/>
        </w:rPr>
        <w:t xml:space="preserve">medicine and biology. </w:t>
      </w:r>
      <w:r>
        <w:rPr>
          <w:rFonts w:ascii="Times New Roman" w:hAnsi="Times New Roman"/>
        </w:rPr>
        <w:t>One important phenomenon in microfluidics and related micro-devices is the transports of mass, heat, chemical components and micro-scale objects which can be enhanced, suppressed and controlled with high accuracy due to the scale effects. W</w:t>
      </w:r>
      <w:r w:rsidRPr="003602E3">
        <w:rPr>
          <w:rFonts w:ascii="Times New Roman" w:hAnsi="Times New Roman"/>
        </w:rPr>
        <w:t xml:space="preserve">e have been </w:t>
      </w:r>
      <w:r>
        <w:rPr>
          <w:rFonts w:ascii="Times New Roman" w:hAnsi="Times New Roman"/>
        </w:rPr>
        <w:t xml:space="preserve">working on developing </w:t>
      </w:r>
      <w:r w:rsidRPr="003602E3">
        <w:rPr>
          <w:rFonts w:ascii="Times New Roman" w:hAnsi="Times New Roman"/>
        </w:rPr>
        <w:t>microfluidic device</w:t>
      </w:r>
      <w:r>
        <w:rPr>
          <w:rFonts w:ascii="Times New Roman" w:hAnsi="Times New Roman"/>
        </w:rPr>
        <w:t xml:space="preserve">s that can control the transport phenomena in and by the microchannel flow. In this talk, I will introduce the microfluidic techniques we have been studying: one for fluid mixing enhancement using viscoelastic fluid and serpentine channel, and the other for high throughput (1,000cells/s) biological cell alignment and sorting system using </w:t>
      </w:r>
      <w:proofErr w:type="spellStart"/>
      <w:r>
        <w:rPr>
          <w:rFonts w:ascii="Times New Roman" w:hAnsi="Times New Roman"/>
        </w:rPr>
        <w:t>dielectrophoretic</w:t>
      </w:r>
      <w:proofErr w:type="spellEnd"/>
      <w:r>
        <w:rPr>
          <w:rFonts w:ascii="Times New Roman" w:hAnsi="Times New Roman"/>
        </w:rPr>
        <w:t xml:space="preserve"> force and micro electrodes.</w:t>
      </w:r>
    </w:p>
    <w:p w14:paraId="2E28B0ED" w14:textId="77777777" w:rsidR="006A6EFA" w:rsidRDefault="006A6EFA">
      <w:bookmarkStart w:id="0" w:name="_GoBack"/>
      <w:bookmarkEnd w:id="0"/>
    </w:p>
    <w:sectPr w:rsidR="006A6EFA" w:rsidSect="0059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2760C"/>
    <w:multiLevelType w:val="hybridMultilevel"/>
    <w:tmpl w:val="645CA394"/>
    <w:lvl w:ilvl="0" w:tplc="F3C2EB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DF"/>
    <w:rsid w:val="00595998"/>
    <w:rsid w:val="006A6EFA"/>
    <w:rsid w:val="009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C0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6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Macintosh Word</Application>
  <DocSecurity>0</DocSecurity>
  <Lines>17</Lines>
  <Paragraphs>4</Paragraphs>
  <ScaleCrop>false</ScaleCrop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2016-09-16T18:08:00Z</dcterms:created>
  <dcterms:modified xsi:type="dcterms:W3CDTF">2016-09-16T18:12:00Z</dcterms:modified>
</cp:coreProperties>
</file>