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29" w:rsidRPr="00606C48" w:rsidRDefault="00026529">
      <w:pPr>
        <w:tabs>
          <w:tab w:val="left" w:pos="3870"/>
          <w:tab w:val="left" w:pos="6840"/>
          <w:tab w:val="left" w:pos="9619"/>
        </w:tabs>
        <w:ind w:left="270" w:right="-20"/>
        <w:rPr>
          <w:sz w:val="16"/>
          <w:szCs w:val="16"/>
        </w:rPr>
      </w:pPr>
    </w:p>
    <w:p w:rsidR="004C1D19" w:rsidRDefault="005057C1" w:rsidP="00606C48">
      <w:pPr>
        <w:tabs>
          <w:tab w:val="left" w:pos="3870"/>
          <w:tab w:val="left" w:pos="6840"/>
          <w:tab w:val="left" w:pos="9619"/>
        </w:tabs>
        <w:ind w:right="-20"/>
        <w:rPr>
          <w:sz w:val="22"/>
        </w:rPr>
      </w:pPr>
      <w:r w:rsidRPr="0042420C">
        <w:rPr>
          <w:rFonts w:ascii="Arial Black" w:hAnsi="Arial Black"/>
          <w:sz w:val="20"/>
        </w:rPr>
        <w:t>DATE:</w:t>
      </w:r>
      <w:r>
        <w:rPr>
          <w:sz w:val="22"/>
        </w:rPr>
        <w:t xml:space="preserve">  </w:t>
      </w:r>
      <w:r w:rsidR="0062090B" w:rsidRPr="00211617">
        <w:rPr>
          <w:rFonts w:asciiTheme="minorHAnsi" w:hAnsiTheme="minorHAnsi"/>
          <w:sz w:val="22"/>
        </w:rPr>
        <w:t>2</w:t>
      </w:r>
      <w:r w:rsidR="009626B7">
        <w:rPr>
          <w:rFonts w:asciiTheme="minorHAnsi" w:hAnsiTheme="minorHAnsi"/>
          <w:sz w:val="22"/>
        </w:rPr>
        <w:t>9</w:t>
      </w:r>
      <w:r w:rsidR="0062090B" w:rsidRPr="00211617">
        <w:rPr>
          <w:rFonts w:asciiTheme="minorHAnsi" w:hAnsiTheme="minorHAnsi"/>
          <w:sz w:val="22"/>
        </w:rPr>
        <w:t xml:space="preserve"> </w:t>
      </w:r>
      <w:r w:rsidR="009626B7">
        <w:rPr>
          <w:rFonts w:asciiTheme="minorHAnsi" w:hAnsiTheme="minorHAnsi"/>
          <w:sz w:val="22"/>
        </w:rPr>
        <w:t>Febr</w:t>
      </w:r>
      <w:r w:rsidR="0062090B" w:rsidRPr="00211617">
        <w:rPr>
          <w:rFonts w:asciiTheme="minorHAnsi" w:hAnsiTheme="minorHAnsi"/>
          <w:sz w:val="22"/>
        </w:rPr>
        <w:t>uary 2012</w:t>
      </w:r>
    </w:p>
    <w:p w:rsidR="005057C1" w:rsidRDefault="005057C1" w:rsidP="00606C48">
      <w:pPr>
        <w:tabs>
          <w:tab w:val="left" w:pos="3870"/>
          <w:tab w:val="left" w:pos="6840"/>
          <w:tab w:val="left" w:pos="9619"/>
        </w:tabs>
        <w:ind w:right="-20"/>
        <w:rPr>
          <w:sz w:val="22"/>
        </w:rPr>
      </w:pPr>
      <w:r w:rsidRPr="0042420C">
        <w:rPr>
          <w:rFonts w:ascii="Arial Black" w:hAnsi="Arial Black"/>
          <w:sz w:val="20"/>
        </w:rPr>
        <w:t>FROM:</w:t>
      </w:r>
      <w:r>
        <w:rPr>
          <w:sz w:val="22"/>
        </w:rPr>
        <w:t xml:space="preserve">  </w:t>
      </w:r>
      <w:r w:rsidRPr="00211617">
        <w:rPr>
          <w:rFonts w:asciiTheme="minorHAnsi" w:hAnsiTheme="minorHAnsi"/>
          <w:sz w:val="22"/>
        </w:rPr>
        <w:t>John Weaver</w:t>
      </w:r>
    </w:p>
    <w:p w:rsidR="005057C1" w:rsidRPr="002767FF" w:rsidRDefault="005057C1" w:rsidP="00606C48">
      <w:pPr>
        <w:tabs>
          <w:tab w:val="left" w:pos="3870"/>
          <w:tab w:val="left" w:pos="6840"/>
          <w:tab w:val="left" w:pos="9619"/>
        </w:tabs>
        <w:ind w:right="-20"/>
        <w:rPr>
          <w:rFonts w:ascii="Times New Roman" w:hAnsi="Times New Roman"/>
          <w:sz w:val="22"/>
        </w:rPr>
      </w:pPr>
      <w:r w:rsidRPr="0042420C">
        <w:rPr>
          <w:rFonts w:ascii="Arial Black" w:hAnsi="Arial Black"/>
          <w:sz w:val="20"/>
        </w:rPr>
        <w:t>TO:</w:t>
      </w:r>
      <w:r>
        <w:rPr>
          <w:sz w:val="22"/>
        </w:rPr>
        <w:t xml:space="preserve">  </w:t>
      </w:r>
      <w:r w:rsidR="0062090B" w:rsidRPr="00211617">
        <w:rPr>
          <w:rFonts w:asciiTheme="minorHAnsi" w:hAnsiTheme="minorHAnsi"/>
          <w:sz w:val="22"/>
        </w:rPr>
        <w:t>BNC Users</w:t>
      </w:r>
    </w:p>
    <w:p w:rsidR="005057C1" w:rsidRPr="00211617" w:rsidRDefault="005057C1" w:rsidP="00606C48">
      <w:pPr>
        <w:tabs>
          <w:tab w:val="left" w:pos="3870"/>
          <w:tab w:val="left" w:pos="6840"/>
          <w:tab w:val="left" w:pos="9619"/>
        </w:tabs>
        <w:ind w:right="-20"/>
        <w:rPr>
          <w:rFonts w:asciiTheme="minorHAnsi" w:hAnsiTheme="minorHAnsi"/>
          <w:sz w:val="22"/>
        </w:rPr>
      </w:pPr>
      <w:r w:rsidRPr="0042420C">
        <w:rPr>
          <w:rFonts w:ascii="Arial Black" w:hAnsi="Arial Black"/>
          <w:sz w:val="20"/>
        </w:rPr>
        <w:t>SUBJECT:</w:t>
      </w:r>
      <w:r>
        <w:rPr>
          <w:sz w:val="22"/>
        </w:rPr>
        <w:t xml:space="preserve">  </w:t>
      </w:r>
      <w:r w:rsidR="0062090B" w:rsidRPr="00211617">
        <w:rPr>
          <w:rFonts w:asciiTheme="minorHAnsi" w:hAnsiTheme="minorHAnsi"/>
          <w:sz w:val="22"/>
        </w:rPr>
        <w:t>Streamlined chemical ordering process</w:t>
      </w:r>
    </w:p>
    <w:p w:rsidR="004C1D19" w:rsidRPr="00211617" w:rsidRDefault="004C1D19">
      <w:pPr>
        <w:tabs>
          <w:tab w:val="left" w:pos="3600"/>
          <w:tab w:val="left" w:pos="6480"/>
          <w:tab w:val="left" w:pos="9619"/>
        </w:tabs>
        <w:ind w:left="270"/>
        <w:rPr>
          <w:rFonts w:asciiTheme="minorHAnsi" w:hAnsiTheme="minorHAnsi"/>
          <w:sz w:val="22"/>
        </w:rPr>
      </w:pPr>
    </w:p>
    <w:p w:rsidR="0062090B" w:rsidRPr="00211617" w:rsidRDefault="0062090B" w:rsidP="00D9485F">
      <w:pPr>
        <w:spacing w:after="120"/>
        <w:rPr>
          <w:rFonts w:asciiTheme="minorHAnsi" w:hAnsiTheme="minorHAnsi"/>
          <w:sz w:val="22"/>
        </w:rPr>
      </w:pPr>
      <w:r w:rsidRPr="00211617">
        <w:rPr>
          <w:rFonts w:asciiTheme="minorHAnsi" w:hAnsiTheme="minorHAnsi"/>
          <w:sz w:val="22"/>
        </w:rPr>
        <w:t>There has been concern expressed about roadblocks and delays in the ordering of chemicals used in the BNC, especially nonhazardous chemicals frequently used for biological processes. As a result of these concerns, we have looked at the overall chemical ordering process to see if there are ways to streamline th</w:t>
      </w:r>
      <w:r w:rsidR="00211617">
        <w:rPr>
          <w:rFonts w:asciiTheme="minorHAnsi" w:hAnsiTheme="minorHAnsi"/>
          <w:sz w:val="22"/>
        </w:rPr>
        <w:t>at</w:t>
      </w:r>
      <w:r w:rsidRPr="00211617">
        <w:rPr>
          <w:rFonts w:asciiTheme="minorHAnsi" w:hAnsiTheme="minorHAnsi"/>
          <w:sz w:val="22"/>
        </w:rPr>
        <w:t xml:space="preserve"> process. </w:t>
      </w:r>
    </w:p>
    <w:p w:rsidR="00DB28F0" w:rsidRPr="00211617" w:rsidRDefault="0062090B" w:rsidP="00D9485F">
      <w:pPr>
        <w:spacing w:after="120"/>
        <w:rPr>
          <w:rFonts w:asciiTheme="minorHAnsi" w:hAnsiTheme="minorHAnsi"/>
          <w:sz w:val="22"/>
        </w:rPr>
      </w:pPr>
      <w:r w:rsidRPr="00211617">
        <w:rPr>
          <w:rFonts w:asciiTheme="minorHAnsi" w:hAnsiTheme="minorHAnsi"/>
          <w:sz w:val="22"/>
        </w:rPr>
        <w:t xml:space="preserve">First, we </w:t>
      </w:r>
      <w:r w:rsidR="009626B7">
        <w:rPr>
          <w:rFonts w:asciiTheme="minorHAnsi" w:hAnsiTheme="minorHAnsi"/>
          <w:sz w:val="22"/>
        </w:rPr>
        <w:t>have generated</w:t>
      </w:r>
      <w:r w:rsidRPr="00211617">
        <w:rPr>
          <w:rFonts w:asciiTheme="minorHAnsi" w:hAnsiTheme="minorHAnsi"/>
          <w:sz w:val="22"/>
        </w:rPr>
        <w:t xml:space="preserve"> a list of “inert” chemicals that are pre-approved for use in the BNC. Chemicals can be added to this list by filling out a form</w:t>
      </w:r>
      <w:r w:rsidR="00DB28F0" w:rsidRPr="00211617">
        <w:rPr>
          <w:rFonts w:asciiTheme="minorHAnsi" w:hAnsiTheme="minorHAnsi"/>
          <w:sz w:val="22"/>
        </w:rPr>
        <w:t xml:space="preserve"> for pre-approval, once the chemical has been used in the facility. These forms are available from Stephen Jurss and Lisa Reece.</w:t>
      </w:r>
    </w:p>
    <w:p w:rsidR="008F3435" w:rsidRPr="00211617" w:rsidRDefault="00DB28F0" w:rsidP="00D9485F">
      <w:pPr>
        <w:spacing w:after="120"/>
        <w:rPr>
          <w:rFonts w:asciiTheme="minorHAnsi" w:hAnsiTheme="minorHAnsi"/>
          <w:sz w:val="22"/>
        </w:rPr>
      </w:pPr>
      <w:r w:rsidRPr="00211617">
        <w:rPr>
          <w:rFonts w:asciiTheme="minorHAnsi" w:hAnsiTheme="minorHAnsi"/>
          <w:sz w:val="22"/>
        </w:rPr>
        <w:t xml:space="preserve">Chemicals </w:t>
      </w:r>
      <w:r w:rsidR="009626B7">
        <w:rPr>
          <w:rFonts w:asciiTheme="minorHAnsi" w:hAnsiTheme="minorHAnsi"/>
          <w:sz w:val="22"/>
        </w:rPr>
        <w:t>on the pre-approval list</w:t>
      </w:r>
      <w:r w:rsidRPr="00211617">
        <w:rPr>
          <w:rFonts w:asciiTheme="minorHAnsi" w:hAnsiTheme="minorHAnsi"/>
          <w:sz w:val="22"/>
        </w:rPr>
        <w:t xml:space="preserve"> </w:t>
      </w:r>
      <w:r w:rsidR="008F3435" w:rsidRPr="00211617">
        <w:rPr>
          <w:rFonts w:asciiTheme="minorHAnsi" w:hAnsiTheme="minorHAnsi"/>
          <w:sz w:val="22"/>
        </w:rPr>
        <w:t>can be ordered without going through an approval loop with Stephen Jurss or Lisa Reece. Simply attach the list to the SRM order with the particular chemical being ordered highlighted, and no separate approval will be necessary.</w:t>
      </w:r>
    </w:p>
    <w:p w:rsidR="0039585F" w:rsidRDefault="008F3435" w:rsidP="00D9485F">
      <w:pPr>
        <w:spacing w:after="120"/>
        <w:rPr>
          <w:rFonts w:asciiTheme="minorHAnsi" w:hAnsiTheme="minorHAnsi"/>
          <w:sz w:val="22"/>
        </w:rPr>
      </w:pPr>
      <w:r w:rsidRPr="00211617">
        <w:rPr>
          <w:rFonts w:asciiTheme="minorHAnsi" w:hAnsiTheme="minorHAnsi"/>
          <w:sz w:val="22"/>
        </w:rPr>
        <w:t xml:space="preserve">Second, in analyzing roadblocks in the </w:t>
      </w:r>
      <w:r w:rsidR="0039585F" w:rsidRPr="00211617">
        <w:rPr>
          <w:rFonts w:asciiTheme="minorHAnsi" w:hAnsiTheme="minorHAnsi"/>
          <w:sz w:val="22"/>
        </w:rPr>
        <w:t>ordering process it came to light that extra steps in the process could be eliminated by students placing their own orders in SRM. Prior to the SAP conversion, this was the standard process. Immediately following the conversion to SAP, there was a delay in the ability of people to be trained on S</w:t>
      </w:r>
      <w:r w:rsidR="009626B7">
        <w:rPr>
          <w:rFonts w:asciiTheme="minorHAnsi" w:hAnsiTheme="minorHAnsi"/>
          <w:sz w:val="22"/>
        </w:rPr>
        <w:t>RM (the SAP ordering process)</w:t>
      </w:r>
      <w:r w:rsidR="0039585F" w:rsidRPr="00211617">
        <w:rPr>
          <w:rFonts w:asciiTheme="minorHAnsi" w:hAnsiTheme="minorHAnsi"/>
          <w:sz w:val="22"/>
        </w:rPr>
        <w:t xml:space="preserve"> so the secretaries took over the ordering process. Unfortunately, this process “stuck” and the secretaries are placing all the orders. The flow charts attached show the various ordering processes that are available – the three most commonly used today and the </w:t>
      </w:r>
      <w:r w:rsidR="009626B7">
        <w:rPr>
          <w:rFonts w:asciiTheme="minorHAnsi" w:hAnsiTheme="minorHAnsi"/>
          <w:sz w:val="22"/>
        </w:rPr>
        <w:t xml:space="preserve">two </w:t>
      </w:r>
      <w:r w:rsidR="0039585F" w:rsidRPr="00211617">
        <w:rPr>
          <w:rFonts w:asciiTheme="minorHAnsi" w:hAnsiTheme="minorHAnsi"/>
          <w:sz w:val="22"/>
        </w:rPr>
        <w:t>streamlined processes.</w:t>
      </w:r>
    </w:p>
    <w:p w:rsidR="009626B7" w:rsidRPr="00211617" w:rsidRDefault="009626B7" w:rsidP="00D9485F">
      <w:pPr>
        <w:spacing w:after="120"/>
        <w:rPr>
          <w:rFonts w:asciiTheme="minorHAnsi" w:hAnsiTheme="minorHAnsi"/>
          <w:sz w:val="22"/>
        </w:rPr>
      </w:pPr>
      <w:r>
        <w:rPr>
          <w:rFonts w:asciiTheme="minorHAnsi" w:hAnsiTheme="minorHAnsi"/>
          <w:sz w:val="22"/>
        </w:rPr>
        <w:t>If you need to arrange training for your students to allow them to place orders in SRM, please contact the BNC Business Office. If there is enough interest in this training, they can arrange to have a class given on site.</w:t>
      </w:r>
    </w:p>
    <w:p w:rsidR="0039585F" w:rsidRPr="00211617" w:rsidRDefault="0039585F" w:rsidP="00D9485F">
      <w:pPr>
        <w:spacing w:after="120"/>
        <w:rPr>
          <w:rFonts w:asciiTheme="minorHAnsi" w:hAnsiTheme="minorHAnsi"/>
          <w:sz w:val="22"/>
        </w:rPr>
      </w:pPr>
      <w:r w:rsidRPr="00211617">
        <w:rPr>
          <w:rFonts w:asciiTheme="minorHAnsi" w:hAnsiTheme="minorHAnsi"/>
          <w:sz w:val="22"/>
        </w:rPr>
        <w:t>If you have questions in regard to the pre-approved chemical list, please contact Stephen Jurss or Lisa Reece. If you have questions related to the ordering process, please contact the BNC Business Office.</w:t>
      </w:r>
    </w:p>
    <w:p w:rsidR="00211617" w:rsidRPr="00211617" w:rsidRDefault="0039585F" w:rsidP="00D9485F">
      <w:pPr>
        <w:spacing w:after="120"/>
        <w:rPr>
          <w:rFonts w:asciiTheme="minorHAnsi" w:hAnsiTheme="minorHAnsi"/>
          <w:sz w:val="22"/>
        </w:rPr>
      </w:pPr>
      <w:r w:rsidRPr="00211617">
        <w:rPr>
          <w:rFonts w:asciiTheme="minorHAnsi" w:hAnsiTheme="minorHAnsi"/>
          <w:sz w:val="22"/>
        </w:rPr>
        <w:t xml:space="preserve">Thank you for your feedback regarding this </w:t>
      </w:r>
      <w:r w:rsidR="00211617" w:rsidRPr="00211617">
        <w:rPr>
          <w:rFonts w:asciiTheme="minorHAnsi" w:hAnsiTheme="minorHAnsi"/>
          <w:sz w:val="22"/>
        </w:rPr>
        <w:t xml:space="preserve">ordering </w:t>
      </w:r>
      <w:r w:rsidRPr="00211617">
        <w:rPr>
          <w:rFonts w:asciiTheme="minorHAnsi" w:hAnsiTheme="minorHAnsi"/>
          <w:sz w:val="22"/>
        </w:rPr>
        <w:t>process.</w:t>
      </w:r>
      <w:r w:rsidR="00211617" w:rsidRPr="00211617">
        <w:rPr>
          <w:rFonts w:asciiTheme="minorHAnsi" w:hAnsiTheme="minorHAnsi"/>
          <w:sz w:val="22"/>
        </w:rPr>
        <w:t xml:space="preserve"> Because of this feedback we have been able to remove both time and roadblocks from our process, making the BNC more efficient.</w:t>
      </w:r>
    </w:p>
    <w:p w:rsidR="007A4CEB" w:rsidRPr="00211617" w:rsidRDefault="00211617" w:rsidP="00D9485F">
      <w:pPr>
        <w:spacing w:after="120"/>
        <w:rPr>
          <w:rFonts w:asciiTheme="minorHAnsi" w:hAnsiTheme="minorHAnsi"/>
          <w:sz w:val="22"/>
        </w:rPr>
      </w:pPr>
      <w:r w:rsidRPr="00211617">
        <w:rPr>
          <w:rFonts w:asciiTheme="minorHAnsi" w:hAnsiTheme="minorHAnsi"/>
          <w:sz w:val="22"/>
        </w:rPr>
        <w:t>John Weaver</w:t>
      </w:r>
      <w:r w:rsidR="0039585F" w:rsidRPr="00211617">
        <w:rPr>
          <w:rFonts w:asciiTheme="minorHAnsi" w:hAnsiTheme="minorHAnsi"/>
          <w:sz w:val="22"/>
        </w:rPr>
        <w:t xml:space="preserve"> </w:t>
      </w:r>
      <w:r w:rsidR="007A4CEB" w:rsidRPr="00211617">
        <w:rPr>
          <w:rFonts w:asciiTheme="minorHAnsi" w:hAnsiTheme="minorHAnsi"/>
          <w:sz w:val="22"/>
        </w:rPr>
        <w:t xml:space="preserve"> </w:t>
      </w:r>
    </w:p>
    <w:p w:rsidR="004B11EA" w:rsidRPr="00211617" w:rsidRDefault="004B11EA" w:rsidP="00661B9A">
      <w:pPr>
        <w:tabs>
          <w:tab w:val="left" w:pos="900"/>
          <w:tab w:val="left" w:pos="1980"/>
        </w:tabs>
        <w:ind w:left="270"/>
        <w:rPr>
          <w:rFonts w:asciiTheme="minorHAnsi" w:hAnsiTheme="minorHAnsi"/>
          <w:sz w:val="18"/>
          <w:szCs w:val="18"/>
        </w:rPr>
      </w:pPr>
    </w:p>
    <w:p w:rsidR="00D9485F" w:rsidRPr="00D9485F" w:rsidRDefault="00D9485F" w:rsidP="00B47D39">
      <w:pPr>
        <w:tabs>
          <w:tab w:val="left" w:pos="9619"/>
        </w:tabs>
        <w:ind w:left="5400" w:right="-20"/>
        <w:rPr>
          <w:i/>
          <w:sz w:val="22"/>
        </w:rPr>
      </w:pPr>
    </w:p>
    <w:sectPr w:rsidR="00D9485F" w:rsidRPr="00D9485F" w:rsidSect="000265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047" w:rsidRDefault="002D6047">
      <w:r>
        <w:separator/>
      </w:r>
    </w:p>
  </w:endnote>
  <w:endnote w:type="continuationSeparator" w:id="0">
    <w:p w:rsidR="002D6047" w:rsidRDefault="002D6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47" w:rsidRDefault="002D60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47" w:rsidRDefault="002D6047" w:rsidP="00DE112E">
    <w:pPr>
      <w:pStyle w:val="Footer"/>
      <w:jc w:val="center"/>
      <w:rPr>
        <w:sz w:val="22"/>
        <w:szCs w:val="22"/>
      </w:rPr>
    </w:pPr>
    <w:r>
      <w:rPr>
        <w:sz w:val="22"/>
        <w:szCs w:val="22"/>
      </w:rPr>
      <w:t>_______________________________________________________________</w:t>
    </w:r>
  </w:p>
  <w:p w:rsidR="002D6047" w:rsidRPr="00471274" w:rsidRDefault="002D6047" w:rsidP="00DE112E">
    <w:pPr>
      <w:pStyle w:val="Footer"/>
      <w:jc w:val="center"/>
      <w:rPr>
        <w:sz w:val="18"/>
        <w:szCs w:val="18"/>
      </w:rPr>
    </w:pPr>
    <w:r>
      <w:rPr>
        <w:sz w:val="18"/>
        <w:szCs w:val="18"/>
      </w:rPr>
      <w:t xml:space="preserve">John R. Weaver </w:t>
    </w:r>
    <w:r>
      <w:rPr>
        <w:sz w:val="18"/>
        <w:szCs w:val="18"/>
      </w:rPr>
      <w:sym w:font="Wingdings" w:char="F077"/>
    </w:r>
    <w:r>
      <w:rPr>
        <w:sz w:val="18"/>
        <w:szCs w:val="18"/>
      </w:rPr>
      <w:t xml:space="preserve"> Facility Manager, Birck Nanotechnology Center </w:t>
    </w:r>
    <w:r>
      <w:rPr>
        <w:sz w:val="18"/>
        <w:szCs w:val="18"/>
      </w:rPr>
      <w:sym w:font="Wingdings" w:char="F077"/>
    </w:r>
    <w:r>
      <w:rPr>
        <w:sz w:val="18"/>
        <w:szCs w:val="18"/>
      </w:rPr>
      <w:t xml:space="preserve"> MRGN236</w:t>
    </w:r>
    <w:r>
      <w:rPr>
        <w:sz w:val="18"/>
        <w:szCs w:val="18"/>
      </w:rPr>
      <w:br/>
      <w:t>Burton Morgan Entrepreneurship Center</w:t>
    </w:r>
    <w:r w:rsidRPr="00471274">
      <w:rPr>
        <w:sz w:val="18"/>
        <w:szCs w:val="18"/>
      </w:rPr>
      <w:t xml:space="preserve"> </w:t>
    </w:r>
    <w:r>
      <w:rPr>
        <w:sz w:val="18"/>
        <w:szCs w:val="18"/>
      </w:rPr>
      <w:sym w:font="Wingdings" w:char="F077"/>
    </w:r>
    <w:r w:rsidRPr="00471274">
      <w:rPr>
        <w:sz w:val="18"/>
        <w:szCs w:val="18"/>
      </w:rPr>
      <w:t xml:space="preserve"> </w:t>
    </w:r>
    <w:r>
      <w:rPr>
        <w:sz w:val="18"/>
        <w:szCs w:val="18"/>
      </w:rPr>
      <w:t>1201 West State Street</w:t>
    </w:r>
    <w:r w:rsidRPr="00471274">
      <w:rPr>
        <w:sz w:val="18"/>
        <w:szCs w:val="18"/>
      </w:rPr>
      <w:t xml:space="preserve"> </w:t>
    </w:r>
    <w:r>
      <w:rPr>
        <w:sz w:val="18"/>
        <w:szCs w:val="18"/>
      </w:rPr>
      <w:sym w:font="Wingdings" w:char="F077"/>
    </w:r>
    <w:r>
      <w:rPr>
        <w:sz w:val="18"/>
        <w:szCs w:val="18"/>
      </w:rPr>
      <w:t xml:space="preserve"> </w:t>
    </w:r>
    <w:r w:rsidRPr="00471274">
      <w:rPr>
        <w:sz w:val="18"/>
        <w:szCs w:val="18"/>
      </w:rPr>
      <w:t>West Lafayette, IN  47907-20</w:t>
    </w:r>
    <w:r>
      <w:rPr>
        <w:sz w:val="18"/>
        <w:szCs w:val="18"/>
      </w:rPr>
      <w:t>57</w:t>
    </w:r>
    <w:r>
      <w:rPr>
        <w:sz w:val="18"/>
        <w:szCs w:val="18"/>
      </w:rPr>
      <w:br/>
      <w:t xml:space="preserve">(765) 494-5494 </w:t>
    </w:r>
    <w:r>
      <w:rPr>
        <w:sz w:val="18"/>
        <w:szCs w:val="18"/>
      </w:rPr>
      <w:sym w:font="Wingdings" w:char="F077"/>
    </w:r>
    <w:r>
      <w:rPr>
        <w:sz w:val="18"/>
        <w:szCs w:val="18"/>
      </w:rPr>
      <w:t xml:space="preserve"> jrweaver@purdue.edu</w:t>
    </w:r>
  </w:p>
  <w:p w:rsidR="002D6047" w:rsidRPr="00DE112E" w:rsidRDefault="002D6047" w:rsidP="00DE11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47" w:rsidRPr="00D053B2" w:rsidRDefault="002D6047" w:rsidP="00EA651D">
    <w:pPr>
      <w:pStyle w:val="Footer"/>
      <w:jc w:val="center"/>
      <w:rPr>
        <w:color w:val="FFCC00"/>
        <w:sz w:val="22"/>
        <w:szCs w:val="22"/>
      </w:rPr>
    </w:pPr>
    <w:r w:rsidRPr="00D053B2">
      <w:rPr>
        <w:color w:val="FFCC00"/>
        <w:sz w:val="22"/>
        <w:szCs w:val="22"/>
      </w:rPr>
      <w:t>_______________________________________________________________</w:t>
    </w:r>
  </w:p>
  <w:p w:rsidR="002D6047" w:rsidRPr="00EA651D" w:rsidRDefault="002D6047" w:rsidP="00EA651D">
    <w:pPr>
      <w:pStyle w:val="Footer"/>
      <w:jc w:val="center"/>
      <w:rPr>
        <w:sz w:val="18"/>
        <w:szCs w:val="18"/>
      </w:rPr>
    </w:pPr>
    <w:r>
      <w:rPr>
        <w:sz w:val="18"/>
        <w:szCs w:val="18"/>
      </w:rPr>
      <w:t xml:space="preserve">John R. Weaver </w:t>
    </w:r>
    <w:r>
      <w:rPr>
        <w:sz w:val="18"/>
        <w:szCs w:val="18"/>
      </w:rPr>
      <w:sym w:font="Wingdings" w:char="F077"/>
    </w:r>
    <w:r>
      <w:rPr>
        <w:sz w:val="18"/>
        <w:szCs w:val="18"/>
      </w:rPr>
      <w:t xml:space="preserve"> Facility Manager, Birck Nanotechnology Center </w:t>
    </w:r>
    <w:r>
      <w:rPr>
        <w:sz w:val="18"/>
        <w:szCs w:val="18"/>
      </w:rPr>
      <w:sym w:font="Wingdings" w:char="F077"/>
    </w:r>
    <w:r>
      <w:rPr>
        <w:sz w:val="18"/>
        <w:szCs w:val="18"/>
      </w:rPr>
      <w:t xml:space="preserve"> BRK 1025</w:t>
    </w:r>
    <w:r>
      <w:rPr>
        <w:sz w:val="18"/>
        <w:szCs w:val="18"/>
      </w:rPr>
      <w:br/>
      <w:t xml:space="preserve">(765) 494-5494 </w:t>
    </w:r>
    <w:r>
      <w:rPr>
        <w:sz w:val="18"/>
        <w:szCs w:val="18"/>
      </w:rPr>
      <w:sym w:font="Wingdings" w:char="F077"/>
    </w:r>
    <w:r>
      <w:rPr>
        <w:sz w:val="18"/>
        <w:szCs w:val="18"/>
      </w:rPr>
      <w:t xml:space="preserve"> jrweaver@purdue.edu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047" w:rsidRDefault="002D6047">
      <w:r>
        <w:separator/>
      </w:r>
    </w:p>
  </w:footnote>
  <w:footnote w:type="continuationSeparator" w:id="0">
    <w:p w:rsidR="002D6047" w:rsidRDefault="002D6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47" w:rsidRDefault="002D60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47" w:rsidRDefault="002D6047">
    <w:pPr>
      <w:pStyle w:val="Head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D6047" w:rsidRDefault="002D60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47" w:rsidRPr="002767FF" w:rsidRDefault="002D6047" w:rsidP="00606C48">
    <w:pPr>
      <w:pStyle w:val="Header"/>
      <w:tabs>
        <w:tab w:val="clear" w:pos="4320"/>
        <w:tab w:val="clear" w:pos="8640"/>
        <w:tab w:val="right" w:pos="9360"/>
      </w:tabs>
      <w:rPr>
        <w:rFonts w:ascii="Arial Black" w:hAnsi="Arial Black"/>
        <w:sz w:val="28"/>
        <w:szCs w:val="28"/>
      </w:rPr>
    </w:pPr>
    <w:r>
      <w:rPr>
        <w:noProof/>
      </w:rPr>
      <w:drawing>
        <wp:anchor distT="0" distB="0" distL="114300" distR="114300" simplePos="0" relativeHeight="251657728" behindDoc="0" locked="0" layoutInCell="1" allowOverlap="1">
          <wp:simplePos x="0" y="0"/>
          <wp:positionH relativeFrom="column">
            <wp:posOffset>-62865</wp:posOffset>
          </wp:positionH>
          <wp:positionV relativeFrom="page">
            <wp:posOffset>459740</wp:posOffset>
          </wp:positionV>
          <wp:extent cx="1651635" cy="488950"/>
          <wp:effectExtent l="19050" t="0" r="5715" b="0"/>
          <wp:wrapSquare wrapText="bothSides"/>
          <wp:docPr id="5" name="Picture 5" descr="DP_Purdue13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_Purdue132F"/>
                  <pic:cNvPicPr>
                    <a:picLocks noChangeAspect="1" noChangeArrowheads="1"/>
                  </pic:cNvPicPr>
                </pic:nvPicPr>
                <pic:blipFill>
                  <a:blip r:embed="rId1"/>
                  <a:srcRect/>
                  <a:stretch>
                    <a:fillRect/>
                  </a:stretch>
                </pic:blipFill>
                <pic:spPr bwMode="auto">
                  <a:xfrm>
                    <a:off x="0" y="0"/>
                    <a:ext cx="1651635" cy="488950"/>
                  </a:xfrm>
                  <a:prstGeom prst="rect">
                    <a:avLst/>
                  </a:prstGeom>
                  <a:noFill/>
                  <a:ln w="9525">
                    <a:noFill/>
                    <a:miter lim="800000"/>
                    <a:headEnd/>
                    <a:tailEnd/>
                  </a:ln>
                </pic:spPr>
              </pic:pic>
            </a:graphicData>
          </a:graphic>
        </wp:anchor>
      </w:drawing>
    </w:r>
    <w:r>
      <w:rPr>
        <w:rFonts w:ascii="Arial Black" w:hAnsi="Arial Black"/>
        <w:sz w:val="32"/>
        <w:szCs w:val="32"/>
      </w:rPr>
      <w:tab/>
    </w:r>
    <w:r w:rsidRPr="002767FF">
      <w:rPr>
        <w:rFonts w:ascii="Arial Black" w:hAnsi="Arial Black"/>
        <w:sz w:val="28"/>
        <w:szCs w:val="28"/>
      </w:rPr>
      <w:t>INTEROFFICE MEMORANDUM</w:t>
    </w:r>
  </w:p>
  <w:p w:rsidR="002D6047" w:rsidRPr="002767FF" w:rsidRDefault="002D6047" w:rsidP="0042420C">
    <w:pPr>
      <w:pStyle w:val="Header"/>
      <w:tabs>
        <w:tab w:val="clear" w:pos="8640"/>
        <w:tab w:val="right" w:pos="9360"/>
      </w:tabs>
      <w:rPr>
        <w:rFonts w:ascii="Helvetica" w:hAnsi="Helvetica"/>
        <w:szCs w:val="24"/>
      </w:rPr>
    </w:pPr>
    <w:r>
      <w:tab/>
    </w:r>
    <w:r>
      <w:tab/>
    </w:r>
    <w:smartTag w:uri="urn:schemas-microsoft-com:office:smarttags" w:element="place">
      <w:smartTag w:uri="urn:schemas-microsoft-com:office:smarttags" w:element="PlaceName">
        <w:r w:rsidRPr="002767FF">
          <w:rPr>
            <w:rFonts w:ascii="Helvetica" w:hAnsi="Helvetica"/>
            <w:szCs w:val="24"/>
          </w:rPr>
          <w:t>Birck</w:t>
        </w:r>
      </w:smartTag>
      <w:r w:rsidRPr="002767FF">
        <w:rPr>
          <w:rFonts w:ascii="Helvetica" w:hAnsi="Helvetica"/>
          <w:szCs w:val="24"/>
        </w:rPr>
        <w:t xml:space="preserve"> </w:t>
      </w:r>
      <w:smartTag w:uri="urn:schemas-microsoft-com:office:smarttags" w:element="PlaceName">
        <w:r w:rsidRPr="002767FF">
          <w:rPr>
            <w:rFonts w:ascii="Helvetica" w:hAnsi="Helvetica"/>
            <w:szCs w:val="24"/>
          </w:rPr>
          <w:t>Nanotechnology</w:t>
        </w:r>
      </w:smartTag>
      <w:r w:rsidRPr="002767FF">
        <w:rPr>
          <w:rFonts w:ascii="Helvetica" w:hAnsi="Helvetica"/>
          <w:szCs w:val="24"/>
        </w:rPr>
        <w:t xml:space="preserve"> </w:t>
      </w:r>
      <w:smartTag w:uri="urn:schemas-microsoft-com:office:smarttags" w:element="PlaceType">
        <w:r w:rsidRPr="002767FF">
          <w:rPr>
            <w:rFonts w:ascii="Helvetica" w:hAnsi="Helvetica"/>
            <w:szCs w:val="24"/>
          </w:rPr>
          <w:t>Center</w:t>
        </w:r>
      </w:smartTag>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D1C2D"/>
    <w:multiLevelType w:val="hybridMultilevel"/>
    <w:tmpl w:val="E67A6232"/>
    <w:lvl w:ilvl="0" w:tplc="C5A4B680">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CF7F66"/>
    <w:rsid w:val="00013325"/>
    <w:rsid w:val="00016C53"/>
    <w:rsid w:val="00026529"/>
    <w:rsid w:val="000F12BB"/>
    <w:rsid w:val="0018109E"/>
    <w:rsid w:val="00211617"/>
    <w:rsid w:val="002767FF"/>
    <w:rsid w:val="002B6AC3"/>
    <w:rsid w:val="002D6047"/>
    <w:rsid w:val="0039585F"/>
    <w:rsid w:val="00414B5C"/>
    <w:rsid w:val="0042420C"/>
    <w:rsid w:val="004B11EA"/>
    <w:rsid w:val="004C1D19"/>
    <w:rsid w:val="005057C1"/>
    <w:rsid w:val="005505A3"/>
    <w:rsid w:val="00606C48"/>
    <w:rsid w:val="0062090B"/>
    <w:rsid w:val="00661B9A"/>
    <w:rsid w:val="00782229"/>
    <w:rsid w:val="007900A6"/>
    <w:rsid w:val="007A4CEB"/>
    <w:rsid w:val="008056F7"/>
    <w:rsid w:val="00896D1B"/>
    <w:rsid w:val="008F3435"/>
    <w:rsid w:val="009626B7"/>
    <w:rsid w:val="009B36F7"/>
    <w:rsid w:val="00AB37E6"/>
    <w:rsid w:val="00AE0DD7"/>
    <w:rsid w:val="00B47D39"/>
    <w:rsid w:val="00C15EF8"/>
    <w:rsid w:val="00CB5EC3"/>
    <w:rsid w:val="00CF7F66"/>
    <w:rsid w:val="00D053B2"/>
    <w:rsid w:val="00D7560D"/>
    <w:rsid w:val="00D85EC7"/>
    <w:rsid w:val="00D9485F"/>
    <w:rsid w:val="00DB28F0"/>
    <w:rsid w:val="00DE112E"/>
    <w:rsid w:val="00E215F9"/>
    <w:rsid w:val="00E3376A"/>
    <w:rsid w:val="00E769DD"/>
    <w:rsid w:val="00EA651D"/>
    <w:rsid w:val="00F0174C"/>
    <w:rsid w:val="00F20176"/>
    <w:rsid w:val="00F47B93"/>
    <w:rsid w:val="00FD1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C5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6C53"/>
    <w:pPr>
      <w:tabs>
        <w:tab w:val="center" w:pos="4320"/>
        <w:tab w:val="right" w:pos="8640"/>
      </w:tabs>
    </w:pPr>
  </w:style>
  <w:style w:type="paragraph" w:styleId="Footer">
    <w:name w:val="footer"/>
    <w:basedOn w:val="Normal"/>
    <w:rsid w:val="00016C53"/>
    <w:pPr>
      <w:tabs>
        <w:tab w:val="center" w:pos="4320"/>
        <w:tab w:val="right" w:pos="8640"/>
      </w:tabs>
    </w:pPr>
  </w:style>
  <w:style w:type="character" w:styleId="Hyperlink">
    <w:name w:val="Hyperlink"/>
    <w:basedOn w:val="DefaultParagraphFont"/>
    <w:rsid w:val="00016C53"/>
    <w:rPr>
      <w:color w:val="0000FF"/>
      <w:u w:val="single"/>
    </w:rPr>
  </w:style>
  <w:style w:type="character" w:styleId="FollowedHyperlink">
    <w:name w:val="FollowedHyperlink"/>
    <w:basedOn w:val="DefaultParagraphFont"/>
    <w:rsid w:val="00016C53"/>
    <w:rPr>
      <w:color w:val="800080"/>
      <w:u w:val="single"/>
    </w:rPr>
  </w:style>
  <w:style w:type="character" w:styleId="PageNumber">
    <w:name w:val="page number"/>
    <w:basedOn w:val="DefaultParagraphFont"/>
    <w:rsid w:val="000265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ECE Purdue University</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jrweaver</dc:creator>
  <cp:keywords/>
  <cp:lastModifiedBy>jrweaver</cp:lastModifiedBy>
  <cp:revision>3</cp:revision>
  <cp:lastPrinted>2002-10-22T15:26:00Z</cp:lastPrinted>
  <dcterms:created xsi:type="dcterms:W3CDTF">2012-01-25T16:14:00Z</dcterms:created>
  <dcterms:modified xsi:type="dcterms:W3CDTF">2012-02-29T15:06:00Z</dcterms:modified>
</cp:coreProperties>
</file>