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B8" w:rsidRPr="00AE7130" w:rsidRDefault="00A124C1" w:rsidP="00A124C1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        </w:t>
      </w:r>
      <w:r w:rsidR="001F17B8" w:rsidRPr="006011A9">
        <w:rPr>
          <w:sz w:val="40"/>
          <w:szCs w:val="40"/>
        </w:rPr>
        <w:t>AFM Probe Technology Developments Presentation</w:t>
      </w:r>
      <w:r w:rsidR="001F17B8">
        <w:br/>
      </w:r>
      <w:r w:rsidR="001F17B8">
        <w:br/>
      </w:r>
      <w:r w:rsidR="009E6A23">
        <w:t>AFM USERS MEETING</w:t>
      </w:r>
      <w:r w:rsidR="001F17B8">
        <w:br/>
        <w:t xml:space="preserve">at </w:t>
      </w:r>
      <w:r w:rsidR="001F17B8">
        <w:br/>
      </w:r>
      <w:r w:rsidR="00786836">
        <w:t>Birck Nanotechnology Center - Purdue</w:t>
      </w:r>
      <w:r w:rsidR="000C19EA">
        <w:t xml:space="preserve"> University</w:t>
      </w:r>
      <w:r w:rsidR="001F17B8">
        <w:br/>
      </w:r>
      <w:r w:rsidR="001F17B8" w:rsidRPr="00AE7130">
        <w:rPr>
          <w:b/>
          <w:color w:val="548DD4" w:themeColor="text2" w:themeTint="99"/>
        </w:rPr>
        <w:t>Room</w:t>
      </w:r>
      <w:r w:rsidR="006011A9" w:rsidRPr="00AE7130">
        <w:rPr>
          <w:b/>
          <w:color w:val="548DD4" w:themeColor="text2" w:themeTint="99"/>
        </w:rPr>
        <w:t xml:space="preserve"> Location</w:t>
      </w:r>
      <w:r w:rsidR="001F17B8" w:rsidRPr="00AE7130">
        <w:rPr>
          <w:b/>
          <w:color w:val="548DD4" w:themeColor="text2" w:themeTint="99"/>
        </w:rPr>
        <w:t xml:space="preserve">: </w:t>
      </w:r>
      <w:r w:rsidR="00766F50" w:rsidRPr="00AE7130">
        <w:rPr>
          <w:b/>
          <w:color w:val="548DD4" w:themeColor="text2" w:themeTint="99"/>
        </w:rPr>
        <w:t>MRGN 129</w:t>
      </w:r>
    </w:p>
    <w:p w:rsidR="00CF6C09" w:rsidRDefault="00A124C1" w:rsidP="00CF6C09">
      <w:pPr>
        <w:jc w:val="center"/>
      </w:pPr>
      <w:r>
        <w:t>J</w:t>
      </w:r>
      <w:r w:rsidR="00A84547">
        <w:t>uly</w:t>
      </w:r>
      <w:r>
        <w:t xml:space="preserve"> </w:t>
      </w:r>
      <w:r w:rsidR="00766F50">
        <w:t>29</w:t>
      </w:r>
      <w:r w:rsidR="00B00DA0" w:rsidRPr="00B00DA0">
        <w:t>th</w:t>
      </w:r>
      <w:r w:rsidR="001F17B8" w:rsidRPr="00B00DA0">
        <w:t xml:space="preserve">, </w:t>
      </w:r>
      <w:r w:rsidR="001F17B8">
        <w:t>201</w:t>
      </w:r>
      <w:r w:rsidR="00A84547">
        <w:t>1</w:t>
      </w:r>
      <w:r w:rsidR="001F17B8">
        <w:br/>
      </w:r>
      <w:r w:rsidR="001F17B8">
        <w:br/>
        <w:t xml:space="preserve">All </w:t>
      </w:r>
      <w:r w:rsidR="006011A9">
        <w:t>AFM users are</w:t>
      </w:r>
      <w:r w:rsidR="001F17B8">
        <w:t xml:space="preserve"> invited to a</w:t>
      </w:r>
      <w:r w:rsidR="006011A9">
        <w:t xml:space="preserve">ttend this lunch-time </w:t>
      </w:r>
      <w:r w:rsidR="001971FE">
        <w:t>presentation</w:t>
      </w:r>
      <w:r w:rsidR="006011A9">
        <w:t xml:space="preserve">. </w:t>
      </w:r>
      <w:r w:rsidR="006011A9">
        <w:br/>
        <w:t>FREE P</w:t>
      </w:r>
      <w:r w:rsidR="00CF6C09">
        <w:t xml:space="preserve">IZZA AND OPTION OF SAMPLE PROBES </w:t>
      </w:r>
      <w:r w:rsidR="006011A9">
        <w:t xml:space="preserve">WILL BE PROVIDED TO RESERVED GUESTS. </w:t>
      </w:r>
    </w:p>
    <w:p w:rsidR="0063172B" w:rsidRDefault="00CF6C09" w:rsidP="00CF6C09">
      <w:pPr>
        <w:rPr>
          <w:b/>
        </w:rPr>
      </w:pPr>
      <w:r>
        <w:rPr>
          <w:sz w:val="32"/>
          <w:szCs w:val="32"/>
        </w:rPr>
        <w:t>A</w:t>
      </w:r>
      <w:r w:rsidR="001F17B8" w:rsidRPr="006011A9">
        <w:rPr>
          <w:sz w:val="32"/>
          <w:szCs w:val="32"/>
        </w:rPr>
        <w:t>GENDA</w:t>
      </w:r>
      <w:proofErr w:type="gramStart"/>
      <w:r w:rsidR="001F17B8" w:rsidRPr="006011A9">
        <w:rPr>
          <w:sz w:val="32"/>
          <w:szCs w:val="32"/>
        </w:rPr>
        <w:t>:</w:t>
      </w:r>
      <w:proofErr w:type="gramEnd"/>
      <w:r w:rsidR="001F17B8" w:rsidRPr="006011A9">
        <w:br/>
      </w:r>
      <w:r w:rsidR="001F17B8">
        <w:br/>
        <w:t xml:space="preserve">A. </w:t>
      </w:r>
      <w:r w:rsidR="001F17B8" w:rsidRPr="001971FE">
        <w:rPr>
          <w:b/>
        </w:rPr>
        <w:t>Lunch</w:t>
      </w:r>
      <w:r w:rsidR="001F17B8">
        <w:t xml:space="preserve"> will be served in </w:t>
      </w:r>
      <w:r w:rsidR="00766F50" w:rsidRPr="00AE7130">
        <w:rPr>
          <w:b/>
          <w:color w:val="548DD4" w:themeColor="text2" w:themeTint="99"/>
        </w:rPr>
        <w:t>MRGN 129</w:t>
      </w:r>
      <w:r w:rsidR="001F17B8">
        <w:t xml:space="preserve"> at </w:t>
      </w:r>
      <w:r w:rsidR="0063172B" w:rsidRPr="0038271A">
        <w:rPr>
          <w:b/>
          <w:color w:val="548DD4" w:themeColor="text2" w:themeTint="99"/>
        </w:rPr>
        <w:t>12:00pm</w:t>
      </w:r>
      <w:r w:rsidR="001F17B8">
        <w:br/>
      </w:r>
      <w:r w:rsidR="001F17B8">
        <w:br/>
      </w:r>
      <w:r w:rsidR="00A84547">
        <w:t>B</w:t>
      </w:r>
      <w:r w:rsidR="001F17B8">
        <w:t xml:space="preserve">. </w:t>
      </w:r>
      <w:r w:rsidR="007014B3" w:rsidRPr="007014B3">
        <w:rPr>
          <w:b/>
        </w:rPr>
        <w:t>New Advancements in</w:t>
      </w:r>
      <w:r w:rsidR="007014B3">
        <w:t xml:space="preserve"> </w:t>
      </w:r>
      <w:r w:rsidR="00632D1B">
        <w:rPr>
          <w:b/>
        </w:rPr>
        <w:t>SP</w:t>
      </w:r>
      <w:r w:rsidR="0063172B" w:rsidRPr="0063172B">
        <w:rPr>
          <w:b/>
        </w:rPr>
        <w:t xml:space="preserve">M Probe </w:t>
      </w:r>
      <w:r w:rsidR="007014B3" w:rsidRPr="0063172B">
        <w:rPr>
          <w:b/>
        </w:rPr>
        <w:t>Technology</w:t>
      </w:r>
      <w:r w:rsidR="007014B3">
        <w:rPr>
          <w:b/>
        </w:rPr>
        <w:t xml:space="preserve"> </w:t>
      </w:r>
      <w:r w:rsidR="007014B3">
        <w:t>will</w:t>
      </w:r>
      <w:r w:rsidR="0063172B">
        <w:t xml:space="preserve"> begin at </w:t>
      </w:r>
      <w:r w:rsidR="005868E8" w:rsidRPr="0038271A">
        <w:rPr>
          <w:b/>
          <w:color w:val="548DD4" w:themeColor="text2" w:themeTint="99"/>
        </w:rPr>
        <w:t>12:30</w:t>
      </w:r>
      <w:r w:rsidR="0063172B" w:rsidRPr="0038271A">
        <w:rPr>
          <w:b/>
          <w:color w:val="548DD4" w:themeColor="text2" w:themeTint="99"/>
        </w:rPr>
        <w:t>pm</w:t>
      </w:r>
    </w:p>
    <w:p w:rsidR="00DF6690" w:rsidRPr="00CF6C09" w:rsidRDefault="007014B3" w:rsidP="00A124C1">
      <w:pPr>
        <w:ind w:left="720"/>
        <w:jc w:val="both"/>
      </w:pPr>
      <w:r w:rsidRPr="00CF6C09">
        <w:t xml:space="preserve">Scanning Probe Microscopy </w:t>
      </w:r>
      <w:r w:rsidR="000605EF" w:rsidRPr="00CF6C09">
        <w:t xml:space="preserve">(SPM) </w:t>
      </w:r>
      <w:r w:rsidRPr="00CF6C09">
        <w:t xml:space="preserve">techniques have emerged as one of the leading methods </w:t>
      </w:r>
      <w:r w:rsidR="000605EF" w:rsidRPr="00CF6C09">
        <w:t xml:space="preserve">to study and characterize </w:t>
      </w:r>
      <w:r w:rsidR="00632D1B" w:rsidRPr="00CF6C09">
        <w:t>material properties</w:t>
      </w:r>
      <w:r w:rsidR="000605EF" w:rsidRPr="00CF6C09">
        <w:t xml:space="preserve"> at </w:t>
      </w:r>
      <w:r w:rsidR="00CF6C09" w:rsidRPr="00CF6C09">
        <w:t>the</w:t>
      </w:r>
      <w:r w:rsidR="000605EF" w:rsidRPr="00CF6C09">
        <w:t xml:space="preserve"> </w:t>
      </w:r>
      <w:r w:rsidRPr="00CF6C09">
        <w:t>nanoscale</w:t>
      </w:r>
      <w:r w:rsidR="000255B4" w:rsidRPr="00CF6C09">
        <w:t xml:space="preserve">. The probes </w:t>
      </w:r>
      <w:r w:rsidR="00D758C4">
        <w:t xml:space="preserve">(tips) </w:t>
      </w:r>
      <w:r w:rsidR="000255B4" w:rsidRPr="00CF6C09">
        <w:t>are one of the most critical part</w:t>
      </w:r>
      <w:r w:rsidR="00D758C4">
        <w:t>s</w:t>
      </w:r>
      <w:r w:rsidR="000255B4" w:rsidRPr="00CF6C09">
        <w:t xml:space="preserve"> of the instrument. </w:t>
      </w:r>
      <w:r w:rsidR="00D758C4">
        <w:t>The m</w:t>
      </w:r>
      <w:r w:rsidR="00DF6690" w:rsidRPr="00CF6C09">
        <w:t>ajority of these probes a</w:t>
      </w:r>
      <w:r w:rsidR="00CF6C09" w:rsidRPr="00CF6C09">
        <w:t>re</w:t>
      </w:r>
      <w:r w:rsidR="00DF6690" w:rsidRPr="00CF6C09">
        <w:t xml:space="preserve"> fabricated and batch produced</w:t>
      </w:r>
      <w:r w:rsidR="00D758C4">
        <w:t xml:space="preserve"> using silicon microfabrication techniques</w:t>
      </w:r>
      <w:r w:rsidR="00DF6690" w:rsidRPr="00CF6C09">
        <w:t xml:space="preserve">. </w:t>
      </w:r>
      <w:r w:rsidR="00D758C4">
        <w:t>A</w:t>
      </w:r>
      <w:r w:rsidR="00DF6690" w:rsidRPr="00CF6C09">
        <w:t xml:space="preserve"> well controlled process </w:t>
      </w:r>
      <w:r w:rsidR="00D758C4">
        <w:t>is required to achieve</w:t>
      </w:r>
      <w:r w:rsidR="00DF6690" w:rsidRPr="00CF6C09">
        <w:t xml:space="preserve"> high yield, reproducibility and consistency. </w:t>
      </w:r>
      <w:r w:rsidR="000255B4" w:rsidRPr="00CF6C09">
        <w:t xml:space="preserve">  </w:t>
      </w:r>
      <w:r w:rsidRPr="00CF6C09">
        <w:t xml:space="preserve">Ami Chand, Ph.D. </w:t>
      </w:r>
      <w:r w:rsidR="00CF6C09" w:rsidRPr="00CF6C09">
        <w:t>from</w:t>
      </w:r>
      <w:r w:rsidRPr="00CF6C09">
        <w:t xml:space="preserve"> App</w:t>
      </w:r>
      <w:r w:rsidR="00CF6C09">
        <w:t>N</w:t>
      </w:r>
      <w:r w:rsidRPr="00CF6C09">
        <w:t>ano, will present information on new advancements in SPM probe technology</w:t>
      </w:r>
      <w:r w:rsidR="00DF6690" w:rsidRPr="00CF6C09">
        <w:t xml:space="preserve">. </w:t>
      </w:r>
      <w:r w:rsidRPr="00CF6C09">
        <w:t xml:space="preserve"> </w:t>
      </w:r>
      <w:r w:rsidR="00DF6690" w:rsidRPr="00CF6C09">
        <w:t xml:space="preserve">He </w:t>
      </w:r>
      <w:r w:rsidRPr="00CF6C09">
        <w:t xml:space="preserve">will speak about Appnano's conventional and advanced probe technology. </w:t>
      </w:r>
      <w:r w:rsidR="00CF6C09" w:rsidRPr="00CF6C09">
        <w:t>Dr. Chand</w:t>
      </w:r>
      <w:r w:rsidRPr="00CF6C09">
        <w:t xml:space="preserve"> will specifically discuss </w:t>
      </w:r>
      <w:r w:rsidR="00CF6C09" w:rsidRPr="00CF6C09">
        <w:t xml:space="preserve">the following </w:t>
      </w:r>
      <w:r w:rsidR="001F3878" w:rsidRPr="00CF6C09">
        <w:t>advances</w:t>
      </w:r>
      <w:r w:rsidR="00CF6C09" w:rsidRPr="00CF6C09">
        <w:t xml:space="preserve"> c</w:t>
      </w:r>
      <w:r w:rsidR="001F3878" w:rsidRPr="00CF6C09">
        <w:t>ombination Silicon-Silicon Nitride probes and unique benefits recently obtained for both ambient and liquid imaging.</w:t>
      </w:r>
      <w:r w:rsidRPr="00CF6C09">
        <w:t xml:space="preserve"> </w:t>
      </w:r>
    </w:p>
    <w:p w:rsidR="006011A9" w:rsidRDefault="00A84547" w:rsidP="00CF6C09">
      <w:pPr>
        <w:ind w:left="720" w:hanging="720"/>
      </w:pPr>
      <w:r>
        <w:t>C</w:t>
      </w:r>
      <w:r w:rsidR="0063172B">
        <w:t xml:space="preserve">. </w:t>
      </w:r>
      <w:r w:rsidR="001971FE">
        <w:rPr>
          <w:b/>
        </w:rPr>
        <w:t>2</w:t>
      </w:r>
      <w:r w:rsidR="0063172B" w:rsidRPr="0063172B">
        <w:rPr>
          <w:b/>
        </w:rPr>
        <w:t>0</w:t>
      </w:r>
      <w:r w:rsidR="00177C68">
        <w:rPr>
          <w:b/>
        </w:rPr>
        <w:t>-30</w:t>
      </w:r>
      <w:r w:rsidR="001971FE">
        <w:rPr>
          <w:b/>
        </w:rPr>
        <w:t xml:space="preserve"> Minute</w:t>
      </w:r>
      <w:r w:rsidR="0063172B" w:rsidRPr="0063172B">
        <w:rPr>
          <w:b/>
        </w:rPr>
        <w:t xml:space="preserve"> </w:t>
      </w:r>
      <w:r w:rsidR="001971FE">
        <w:rPr>
          <w:b/>
        </w:rPr>
        <w:t>Question &amp; Answer</w:t>
      </w:r>
      <w:r w:rsidR="00CF6C09">
        <w:rPr>
          <w:b/>
        </w:rPr>
        <w:t xml:space="preserve"> </w:t>
      </w:r>
      <w:r w:rsidR="00177C68">
        <w:rPr>
          <w:b/>
        </w:rPr>
        <w:t>Session</w:t>
      </w:r>
      <w:r w:rsidR="00CF6C09">
        <w:rPr>
          <w:b/>
        </w:rPr>
        <w:br/>
      </w:r>
      <w:r w:rsidR="00CF6C09">
        <w:br/>
        <w:t>The AppNano technical staff will be answering questions about recent technology advancements and will suggest solutions to your probe problems and difficulties</w:t>
      </w:r>
      <w:r w:rsidR="003F2B0D">
        <w:t>.</w:t>
      </w:r>
    </w:p>
    <w:p w:rsidR="00E3772D" w:rsidRDefault="0063172B" w:rsidP="006011A9">
      <w:pPr>
        <w:jc w:val="center"/>
      </w:pPr>
      <w:r>
        <w:br/>
      </w:r>
      <w:r w:rsidRPr="006011A9">
        <w:rPr>
          <w:b/>
        </w:rPr>
        <w:t>ALL GUESTS ARE SUGGESTED TO RESERVE WITH HOSTING COMPANY APPNANO</w:t>
      </w:r>
      <w:r w:rsidRPr="006011A9">
        <w:rPr>
          <w:b/>
        </w:rPr>
        <w:br/>
      </w:r>
      <w:r>
        <w:t>Re</w:t>
      </w:r>
      <w:r w:rsidR="00CF6C09">
        <w:t>gistered g</w:t>
      </w:r>
      <w:r>
        <w:t xml:space="preserve">uests will be </w:t>
      </w:r>
      <w:r w:rsidR="00CF6C09">
        <w:t>e</w:t>
      </w:r>
      <w:r>
        <w:t>nsure</w:t>
      </w:r>
      <w:r w:rsidR="00CF6C09">
        <w:t>d</w:t>
      </w:r>
      <w:r>
        <w:t xml:space="preserve"> a seat, </w:t>
      </w:r>
      <w:r w:rsidR="00CF6C09">
        <w:t>lunch</w:t>
      </w:r>
      <w:r>
        <w:t xml:space="preserve"> and the opt</w:t>
      </w:r>
      <w:r w:rsidR="00CF6C09">
        <w:t xml:space="preserve">ion of free sample AFM probes. </w:t>
      </w:r>
      <w:r>
        <w:t>To reserve</w:t>
      </w:r>
      <w:r w:rsidR="00B00DA0">
        <w:t>,</w:t>
      </w:r>
      <w:r>
        <w:t xml:space="preserve"> please email </w:t>
      </w:r>
      <w:hyperlink r:id="rId7" w:history="1">
        <w:r w:rsidRPr="00043DBD">
          <w:rPr>
            <w:rStyle w:val="Hyperlink"/>
          </w:rPr>
          <w:t>info@appnano.com</w:t>
        </w:r>
      </w:hyperlink>
      <w:r w:rsidR="00B00DA0">
        <w:t xml:space="preserve"> with the subject</w:t>
      </w:r>
      <w:r>
        <w:t xml:space="preserve"> “</w:t>
      </w:r>
      <w:r w:rsidR="00786836">
        <w:t>BNC Purdue -</w:t>
      </w:r>
      <w:r w:rsidR="00AF1B77">
        <w:t xml:space="preserve"> AppNano</w:t>
      </w:r>
      <w:r w:rsidR="00B00DA0">
        <w:t xml:space="preserve">, </w:t>
      </w:r>
      <w:r w:rsidR="006011A9">
        <w:t>S</w:t>
      </w:r>
      <w:r w:rsidR="00A84547">
        <w:t>ummer</w:t>
      </w:r>
      <w:r w:rsidR="006011A9">
        <w:t xml:space="preserve"> 201</w:t>
      </w:r>
      <w:r w:rsidR="00A84547">
        <w:t>1</w:t>
      </w:r>
      <w:r>
        <w:t>-RSVP”</w:t>
      </w:r>
      <w:r w:rsidR="00CF6C09">
        <w:t xml:space="preserve"> with the </w:t>
      </w:r>
      <w:r w:rsidR="00A84547">
        <w:t xml:space="preserve">below </w:t>
      </w:r>
      <w:r w:rsidR="006D3437">
        <w:t>form</w:t>
      </w:r>
      <w:r w:rsidR="00CF6C09">
        <w:t xml:space="preserve"> completed.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B8CCE4" w:themeFill="accent1" w:themeFillTint="66"/>
        <w:tblLook w:val="04A0"/>
      </w:tblPr>
      <w:tblGrid>
        <w:gridCol w:w="5508"/>
        <w:gridCol w:w="5508"/>
      </w:tblGrid>
      <w:tr w:rsidR="00A84547" w:rsidTr="006D3437">
        <w:tc>
          <w:tcPr>
            <w:tcW w:w="5508" w:type="dxa"/>
            <w:shd w:val="clear" w:color="auto" w:fill="B8CCE4" w:themeFill="accent1" w:themeFillTint="66"/>
          </w:tcPr>
          <w:p w:rsidR="00A84547" w:rsidRDefault="00A84547" w:rsidP="006011A9">
            <w:pPr>
              <w:jc w:val="center"/>
            </w:pPr>
            <w:r>
              <w:t xml:space="preserve">Name: </w:t>
            </w:r>
          </w:p>
        </w:tc>
        <w:tc>
          <w:tcPr>
            <w:tcW w:w="5508" w:type="dxa"/>
            <w:shd w:val="clear" w:color="auto" w:fill="B8CCE4" w:themeFill="accent1" w:themeFillTint="66"/>
          </w:tcPr>
          <w:p w:rsidR="00A84547" w:rsidRDefault="00A84547" w:rsidP="006011A9">
            <w:pPr>
              <w:jc w:val="center"/>
            </w:pPr>
          </w:p>
        </w:tc>
      </w:tr>
      <w:tr w:rsidR="00A84547" w:rsidTr="006D3437">
        <w:tc>
          <w:tcPr>
            <w:tcW w:w="5508" w:type="dxa"/>
            <w:shd w:val="clear" w:color="auto" w:fill="B8CCE4" w:themeFill="accent1" w:themeFillTint="66"/>
          </w:tcPr>
          <w:p w:rsidR="00A84547" w:rsidRDefault="00A84547" w:rsidP="00A84547">
            <w:pPr>
              <w:jc w:val="center"/>
            </w:pPr>
            <w:r>
              <w:t>Organization:</w:t>
            </w:r>
          </w:p>
        </w:tc>
        <w:tc>
          <w:tcPr>
            <w:tcW w:w="5508" w:type="dxa"/>
            <w:shd w:val="clear" w:color="auto" w:fill="B8CCE4" w:themeFill="accent1" w:themeFillTint="66"/>
          </w:tcPr>
          <w:p w:rsidR="00A84547" w:rsidRDefault="00A84547" w:rsidP="006011A9">
            <w:pPr>
              <w:jc w:val="center"/>
            </w:pPr>
          </w:p>
        </w:tc>
      </w:tr>
      <w:tr w:rsidR="00A84547" w:rsidTr="006D3437">
        <w:tc>
          <w:tcPr>
            <w:tcW w:w="5508" w:type="dxa"/>
            <w:shd w:val="clear" w:color="auto" w:fill="B8CCE4" w:themeFill="accent1" w:themeFillTint="66"/>
          </w:tcPr>
          <w:p w:rsidR="00A84547" w:rsidRDefault="00A84547" w:rsidP="006011A9">
            <w:pPr>
              <w:jc w:val="center"/>
            </w:pPr>
            <w:r>
              <w:t>Department:</w:t>
            </w:r>
          </w:p>
        </w:tc>
        <w:tc>
          <w:tcPr>
            <w:tcW w:w="5508" w:type="dxa"/>
            <w:shd w:val="clear" w:color="auto" w:fill="B8CCE4" w:themeFill="accent1" w:themeFillTint="66"/>
          </w:tcPr>
          <w:p w:rsidR="00A84547" w:rsidRDefault="00A84547" w:rsidP="006011A9">
            <w:pPr>
              <w:jc w:val="center"/>
            </w:pPr>
          </w:p>
        </w:tc>
      </w:tr>
      <w:tr w:rsidR="00A84547" w:rsidTr="006D3437">
        <w:tc>
          <w:tcPr>
            <w:tcW w:w="5508" w:type="dxa"/>
            <w:shd w:val="clear" w:color="auto" w:fill="B8CCE4" w:themeFill="accent1" w:themeFillTint="66"/>
          </w:tcPr>
          <w:p w:rsidR="00A84547" w:rsidRDefault="00A84547" w:rsidP="006011A9">
            <w:pPr>
              <w:jc w:val="center"/>
            </w:pPr>
            <w:r>
              <w:t>Telephone:</w:t>
            </w:r>
          </w:p>
        </w:tc>
        <w:tc>
          <w:tcPr>
            <w:tcW w:w="5508" w:type="dxa"/>
            <w:shd w:val="clear" w:color="auto" w:fill="B8CCE4" w:themeFill="accent1" w:themeFillTint="66"/>
          </w:tcPr>
          <w:p w:rsidR="00A84547" w:rsidRDefault="00A84547" w:rsidP="006011A9">
            <w:pPr>
              <w:jc w:val="center"/>
            </w:pPr>
          </w:p>
        </w:tc>
      </w:tr>
      <w:tr w:rsidR="00A84547" w:rsidTr="006D3437">
        <w:tc>
          <w:tcPr>
            <w:tcW w:w="5508" w:type="dxa"/>
            <w:shd w:val="clear" w:color="auto" w:fill="B8CCE4" w:themeFill="accent1" w:themeFillTint="66"/>
          </w:tcPr>
          <w:p w:rsidR="00A84547" w:rsidRDefault="00A84547" w:rsidP="006011A9">
            <w:pPr>
              <w:jc w:val="center"/>
            </w:pPr>
            <w:r>
              <w:t>Email:</w:t>
            </w:r>
          </w:p>
        </w:tc>
        <w:tc>
          <w:tcPr>
            <w:tcW w:w="5508" w:type="dxa"/>
            <w:shd w:val="clear" w:color="auto" w:fill="B8CCE4" w:themeFill="accent1" w:themeFillTint="66"/>
          </w:tcPr>
          <w:p w:rsidR="00A84547" w:rsidRDefault="00A84547" w:rsidP="006011A9">
            <w:pPr>
              <w:jc w:val="center"/>
            </w:pPr>
          </w:p>
        </w:tc>
      </w:tr>
      <w:tr w:rsidR="00A84547" w:rsidTr="006D3437">
        <w:tc>
          <w:tcPr>
            <w:tcW w:w="5508" w:type="dxa"/>
            <w:shd w:val="clear" w:color="auto" w:fill="B8CCE4" w:themeFill="accent1" w:themeFillTint="66"/>
          </w:tcPr>
          <w:p w:rsidR="00A84547" w:rsidRDefault="00A84547" w:rsidP="006011A9">
            <w:pPr>
              <w:jc w:val="center"/>
            </w:pPr>
            <w:r>
              <w:t>Research/probe types used:</w:t>
            </w:r>
          </w:p>
        </w:tc>
        <w:tc>
          <w:tcPr>
            <w:tcW w:w="5508" w:type="dxa"/>
            <w:shd w:val="clear" w:color="auto" w:fill="B8CCE4" w:themeFill="accent1" w:themeFillTint="66"/>
          </w:tcPr>
          <w:p w:rsidR="00A84547" w:rsidRDefault="00A84547" w:rsidP="006011A9">
            <w:pPr>
              <w:jc w:val="center"/>
            </w:pPr>
          </w:p>
        </w:tc>
      </w:tr>
    </w:tbl>
    <w:p w:rsidR="00A84547" w:rsidRDefault="00A84547" w:rsidP="006011A9">
      <w:pPr>
        <w:jc w:val="center"/>
      </w:pPr>
    </w:p>
    <w:sectPr w:rsidR="00A84547" w:rsidSect="0063172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CAA" w:rsidRDefault="00481CAA" w:rsidP="008F43ED">
      <w:pPr>
        <w:spacing w:after="0" w:line="240" w:lineRule="auto"/>
      </w:pPr>
      <w:r>
        <w:separator/>
      </w:r>
    </w:p>
  </w:endnote>
  <w:endnote w:type="continuationSeparator" w:id="0">
    <w:p w:rsidR="00481CAA" w:rsidRDefault="00481CAA" w:rsidP="008F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4C1" w:rsidRDefault="00C64895" w:rsidP="00A84547">
    <w:pPr>
      <w:pStyle w:val="Footer"/>
      <w:jc w:val="center"/>
    </w:pPr>
    <w:r>
      <w:rPr>
        <w:noProof/>
      </w:rPr>
      <w:drawing>
        <wp:inline distT="0" distB="0" distL="0" distR="0">
          <wp:extent cx="2647950" cy="6091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05" cy="609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 w:rsidR="00A124C1" w:rsidRPr="00A124C1">
      <w:rPr>
        <w:noProof/>
      </w:rPr>
      <w:drawing>
        <wp:inline distT="0" distB="0" distL="0" distR="0">
          <wp:extent cx="1521367" cy="596900"/>
          <wp:effectExtent l="19050" t="0" r="2633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198" cy="598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CAA" w:rsidRDefault="00481CAA" w:rsidP="008F43ED">
      <w:pPr>
        <w:spacing w:after="0" w:line="240" w:lineRule="auto"/>
      </w:pPr>
      <w:r>
        <w:separator/>
      </w:r>
    </w:p>
  </w:footnote>
  <w:footnote w:type="continuationSeparator" w:id="0">
    <w:p w:rsidR="00481CAA" w:rsidRDefault="00481CAA" w:rsidP="008F4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95145"/>
    <w:multiLevelType w:val="hybridMultilevel"/>
    <w:tmpl w:val="E7A2DB3A"/>
    <w:lvl w:ilvl="0" w:tplc="FD041076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F17B8"/>
    <w:rsid w:val="00020CD5"/>
    <w:rsid w:val="000255B4"/>
    <w:rsid w:val="00034B6D"/>
    <w:rsid w:val="00035AF4"/>
    <w:rsid w:val="000605EF"/>
    <w:rsid w:val="00060F8D"/>
    <w:rsid w:val="000627FE"/>
    <w:rsid w:val="0006467E"/>
    <w:rsid w:val="0006645A"/>
    <w:rsid w:val="0007618E"/>
    <w:rsid w:val="00077128"/>
    <w:rsid w:val="00092C52"/>
    <w:rsid w:val="000936F6"/>
    <w:rsid w:val="000A3680"/>
    <w:rsid w:val="000C19EA"/>
    <w:rsid w:val="000E308C"/>
    <w:rsid w:val="00107A81"/>
    <w:rsid w:val="001240B6"/>
    <w:rsid w:val="00124B82"/>
    <w:rsid w:val="00132C82"/>
    <w:rsid w:val="00143E82"/>
    <w:rsid w:val="00171953"/>
    <w:rsid w:val="001748C2"/>
    <w:rsid w:val="0017560A"/>
    <w:rsid w:val="00177C68"/>
    <w:rsid w:val="00195074"/>
    <w:rsid w:val="001971FE"/>
    <w:rsid w:val="001C37D5"/>
    <w:rsid w:val="001D5392"/>
    <w:rsid w:val="001F17B8"/>
    <w:rsid w:val="001F2CE4"/>
    <w:rsid w:val="001F3878"/>
    <w:rsid w:val="00201E0F"/>
    <w:rsid w:val="002150B4"/>
    <w:rsid w:val="002215D7"/>
    <w:rsid w:val="0023438F"/>
    <w:rsid w:val="002424F1"/>
    <w:rsid w:val="00251D71"/>
    <w:rsid w:val="002528AD"/>
    <w:rsid w:val="00262CA0"/>
    <w:rsid w:val="00264410"/>
    <w:rsid w:val="00281DFF"/>
    <w:rsid w:val="00292457"/>
    <w:rsid w:val="00293AD8"/>
    <w:rsid w:val="002D6ED0"/>
    <w:rsid w:val="002E47AA"/>
    <w:rsid w:val="002F5D2F"/>
    <w:rsid w:val="003039A8"/>
    <w:rsid w:val="00331EED"/>
    <w:rsid w:val="00340616"/>
    <w:rsid w:val="00376EBE"/>
    <w:rsid w:val="003773E8"/>
    <w:rsid w:val="0038271A"/>
    <w:rsid w:val="003C2F2E"/>
    <w:rsid w:val="003C337B"/>
    <w:rsid w:val="003E1334"/>
    <w:rsid w:val="003E20FD"/>
    <w:rsid w:val="003F10DA"/>
    <w:rsid w:val="003F2B0D"/>
    <w:rsid w:val="0041545B"/>
    <w:rsid w:val="0041616A"/>
    <w:rsid w:val="004220D9"/>
    <w:rsid w:val="00435B99"/>
    <w:rsid w:val="00443B4B"/>
    <w:rsid w:val="0045599A"/>
    <w:rsid w:val="004761D9"/>
    <w:rsid w:val="00477E34"/>
    <w:rsid w:val="00481CAA"/>
    <w:rsid w:val="00481E35"/>
    <w:rsid w:val="004A5416"/>
    <w:rsid w:val="004E0275"/>
    <w:rsid w:val="004F7253"/>
    <w:rsid w:val="00506DF9"/>
    <w:rsid w:val="00513DA9"/>
    <w:rsid w:val="0053194E"/>
    <w:rsid w:val="00534386"/>
    <w:rsid w:val="00551D3D"/>
    <w:rsid w:val="005547FC"/>
    <w:rsid w:val="0058015F"/>
    <w:rsid w:val="005868E8"/>
    <w:rsid w:val="00592A7F"/>
    <w:rsid w:val="00592C49"/>
    <w:rsid w:val="00597E25"/>
    <w:rsid w:val="005A048C"/>
    <w:rsid w:val="005A1D8F"/>
    <w:rsid w:val="005A24DF"/>
    <w:rsid w:val="005A272B"/>
    <w:rsid w:val="005A30B1"/>
    <w:rsid w:val="005B5951"/>
    <w:rsid w:val="005C2219"/>
    <w:rsid w:val="005C302B"/>
    <w:rsid w:val="005C5DCD"/>
    <w:rsid w:val="005E309E"/>
    <w:rsid w:val="005F4536"/>
    <w:rsid w:val="006011A9"/>
    <w:rsid w:val="00601F5E"/>
    <w:rsid w:val="00603D42"/>
    <w:rsid w:val="006179D1"/>
    <w:rsid w:val="00624E75"/>
    <w:rsid w:val="0063172B"/>
    <w:rsid w:val="00632D1B"/>
    <w:rsid w:val="006703A1"/>
    <w:rsid w:val="006A2CB4"/>
    <w:rsid w:val="006D3437"/>
    <w:rsid w:val="006F356F"/>
    <w:rsid w:val="007014B3"/>
    <w:rsid w:val="00703D87"/>
    <w:rsid w:val="0070517E"/>
    <w:rsid w:val="00706324"/>
    <w:rsid w:val="00723E6C"/>
    <w:rsid w:val="007328BB"/>
    <w:rsid w:val="0076292E"/>
    <w:rsid w:val="00766F50"/>
    <w:rsid w:val="0077676A"/>
    <w:rsid w:val="007852F9"/>
    <w:rsid w:val="00786836"/>
    <w:rsid w:val="007924DA"/>
    <w:rsid w:val="00792889"/>
    <w:rsid w:val="007B01D4"/>
    <w:rsid w:val="007C41C9"/>
    <w:rsid w:val="007D4347"/>
    <w:rsid w:val="007D7729"/>
    <w:rsid w:val="007E0B74"/>
    <w:rsid w:val="008251DB"/>
    <w:rsid w:val="00845A11"/>
    <w:rsid w:val="00873591"/>
    <w:rsid w:val="00875F3B"/>
    <w:rsid w:val="00893864"/>
    <w:rsid w:val="0089645D"/>
    <w:rsid w:val="008A01CA"/>
    <w:rsid w:val="008B4725"/>
    <w:rsid w:val="008B53E9"/>
    <w:rsid w:val="008C5AB7"/>
    <w:rsid w:val="008D329C"/>
    <w:rsid w:val="008F43ED"/>
    <w:rsid w:val="00911531"/>
    <w:rsid w:val="00924CB4"/>
    <w:rsid w:val="009301E8"/>
    <w:rsid w:val="0093151C"/>
    <w:rsid w:val="009443A9"/>
    <w:rsid w:val="00944533"/>
    <w:rsid w:val="0095016D"/>
    <w:rsid w:val="00950DD4"/>
    <w:rsid w:val="0096080C"/>
    <w:rsid w:val="00972658"/>
    <w:rsid w:val="00982CC3"/>
    <w:rsid w:val="00984A17"/>
    <w:rsid w:val="00994C2A"/>
    <w:rsid w:val="009A31DA"/>
    <w:rsid w:val="009A65D4"/>
    <w:rsid w:val="009B263C"/>
    <w:rsid w:val="009E178A"/>
    <w:rsid w:val="009E6A23"/>
    <w:rsid w:val="009F2704"/>
    <w:rsid w:val="00A0081A"/>
    <w:rsid w:val="00A04DF7"/>
    <w:rsid w:val="00A051BD"/>
    <w:rsid w:val="00A124C1"/>
    <w:rsid w:val="00A4220D"/>
    <w:rsid w:val="00A627DC"/>
    <w:rsid w:val="00A84547"/>
    <w:rsid w:val="00A87A92"/>
    <w:rsid w:val="00AA3789"/>
    <w:rsid w:val="00AC35FF"/>
    <w:rsid w:val="00AC40FF"/>
    <w:rsid w:val="00AC67F6"/>
    <w:rsid w:val="00AC6B7D"/>
    <w:rsid w:val="00AD25DD"/>
    <w:rsid w:val="00AE7130"/>
    <w:rsid w:val="00AF1B77"/>
    <w:rsid w:val="00AF409E"/>
    <w:rsid w:val="00B00DA0"/>
    <w:rsid w:val="00B07ED9"/>
    <w:rsid w:val="00B50310"/>
    <w:rsid w:val="00B531F4"/>
    <w:rsid w:val="00B62E13"/>
    <w:rsid w:val="00B7431D"/>
    <w:rsid w:val="00BA55B5"/>
    <w:rsid w:val="00BD12BE"/>
    <w:rsid w:val="00BE20EB"/>
    <w:rsid w:val="00BE7A5D"/>
    <w:rsid w:val="00BF5E35"/>
    <w:rsid w:val="00C026D3"/>
    <w:rsid w:val="00C40012"/>
    <w:rsid w:val="00C43181"/>
    <w:rsid w:val="00C64895"/>
    <w:rsid w:val="00C67246"/>
    <w:rsid w:val="00C872A9"/>
    <w:rsid w:val="00C9221F"/>
    <w:rsid w:val="00C960D0"/>
    <w:rsid w:val="00C96D41"/>
    <w:rsid w:val="00CB0B2F"/>
    <w:rsid w:val="00CC19E2"/>
    <w:rsid w:val="00CE49DC"/>
    <w:rsid w:val="00CE4E76"/>
    <w:rsid w:val="00CF3488"/>
    <w:rsid w:val="00CF46F5"/>
    <w:rsid w:val="00CF6C09"/>
    <w:rsid w:val="00D10827"/>
    <w:rsid w:val="00D414E4"/>
    <w:rsid w:val="00D47186"/>
    <w:rsid w:val="00D63CB0"/>
    <w:rsid w:val="00D6431A"/>
    <w:rsid w:val="00D758C4"/>
    <w:rsid w:val="00D94091"/>
    <w:rsid w:val="00DA16E7"/>
    <w:rsid w:val="00DA2354"/>
    <w:rsid w:val="00DA7375"/>
    <w:rsid w:val="00DC6F45"/>
    <w:rsid w:val="00DD01BF"/>
    <w:rsid w:val="00DD4C6F"/>
    <w:rsid w:val="00DE46EF"/>
    <w:rsid w:val="00DF6690"/>
    <w:rsid w:val="00E22D01"/>
    <w:rsid w:val="00E2695C"/>
    <w:rsid w:val="00E3772D"/>
    <w:rsid w:val="00E657AB"/>
    <w:rsid w:val="00E74CB7"/>
    <w:rsid w:val="00E74E45"/>
    <w:rsid w:val="00E83658"/>
    <w:rsid w:val="00E90CDF"/>
    <w:rsid w:val="00E97CA6"/>
    <w:rsid w:val="00EA6B2F"/>
    <w:rsid w:val="00EB08C4"/>
    <w:rsid w:val="00EB7504"/>
    <w:rsid w:val="00EC1DFA"/>
    <w:rsid w:val="00EC20BC"/>
    <w:rsid w:val="00EC59E3"/>
    <w:rsid w:val="00ED575B"/>
    <w:rsid w:val="00EE0A0C"/>
    <w:rsid w:val="00EF7859"/>
    <w:rsid w:val="00F10700"/>
    <w:rsid w:val="00F2107E"/>
    <w:rsid w:val="00F44AE0"/>
    <w:rsid w:val="00F62D37"/>
    <w:rsid w:val="00F700A9"/>
    <w:rsid w:val="00F76B31"/>
    <w:rsid w:val="00F95AB8"/>
    <w:rsid w:val="00FA2146"/>
    <w:rsid w:val="00FC7212"/>
    <w:rsid w:val="00FC7FD1"/>
    <w:rsid w:val="00FF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7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172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4C1"/>
  </w:style>
  <w:style w:type="paragraph" w:styleId="Footer">
    <w:name w:val="footer"/>
    <w:basedOn w:val="Normal"/>
    <w:link w:val="FooterChar"/>
    <w:uiPriority w:val="99"/>
    <w:unhideWhenUsed/>
    <w:rsid w:val="00A12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4C1"/>
  </w:style>
  <w:style w:type="paragraph" w:styleId="BalloonText">
    <w:name w:val="Balloon Text"/>
    <w:basedOn w:val="Normal"/>
    <w:link w:val="BalloonTextChar"/>
    <w:uiPriority w:val="99"/>
    <w:semiHidden/>
    <w:unhideWhenUsed/>
    <w:rsid w:val="00A8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5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5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ppnan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salazarc</cp:lastModifiedBy>
  <cp:revision>3</cp:revision>
  <cp:lastPrinted>2010-04-19T21:46:00Z</cp:lastPrinted>
  <dcterms:created xsi:type="dcterms:W3CDTF">2011-07-07T18:44:00Z</dcterms:created>
  <dcterms:modified xsi:type="dcterms:W3CDTF">2011-07-07T18:45:00Z</dcterms:modified>
</cp:coreProperties>
</file>