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67FD1" w14:textId="77777777" w:rsidR="004A3888" w:rsidRDefault="004A3888" w:rsidP="004A3888">
      <w:pPr>
        <w:shd w:val="clear" w:color="auto" w:fill="FFFFFF"/>
        <w:jc w:val="center"/>
        <w:rPr>
          <w:rStyle w:val="Strong"/>
          <w:i/>
          <w:iCs/>
          <w:color w:val="1F3864"/>
          <w:sz w:val="28"/>
          <w:szCs w:val="28"/>
        </w:rPr>
      </w:pPr>
      <w:r>
        <w:rPr>
          <w:noProof/>
        </w:rPr>
        <w:drawing>
          <wp:inline distT="0" distB="0" distL="0" distR="0" wp14:anchorId="0EFF0943" wp14:editId="69130D61">
            <wp:extent cx="4324350" cy="469900"/>
            <wp:effectExtent l="0" t="0" r="0" b="6350"/>
            <wp:docPr id="3" name="Picture 3" descr="cid:image001.jpg@01D66581.C7FBE8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1.jpg@01D66581.C7FBE8D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4324350" cy="469900"/>
                    </a:xfrm>
                    <a:prstGeom prst="rect">
                      <a:avLst/>
                    </a:prstGeom>
                    <a:noFill/>
                    <a:ln>
                      <a:noFill/>
                    </a:ln>
                  </pic:spPr>
                </pic:pic>
              </a:graphicData>
            </a:graphic>
          </wp:inline>
        </w:drawing>
      </w:r>
    </w:p>
    <w:p w14:paraId="6B225BA6" w14:textId="77777777" w:rsidR="004A3888" w:rsidRDefault="004A3888" w:rsidP="004A3888">
      <w:pPr>
        <w:shd w:val="clear" w:color="auto" w:fill="FFFFFF"/>
        <w:jc w:val="center"/>
        <w:rPr>
          <w:rStyle w:val="Strong"/>
          <w:i/>
          <w:iCs/>
          <w:color w:val="1F3864"/>
          <w:sz w:val="28"/>
          <w:szCs w:val="28"/>
        </w:rPr>
      </w:pPr>
    </w:p>
    <w:p w14:paraId="2022F0A2" w14:textId="1A9E92BF" w:rsidR="004A3888" w:rsidRDefault="004A3888" w:rsidP="004A3888">
      <w:pPr>
        <w:pStyle w:val="Title"/>
        <w:ind w:right="180"/>
        <w:rPr>
          <w:rFonts w:ascii="Calibri" w:hAnsi="Calibri"/>
        </w:rPr>
      </w:pPr>
      <w:r>
        <w:rPr>
          <w:rStyle w:val="Strong"/>
          <w:rFonts w:ascii="Calibri" w:hAnsi="Calibri"/>
          <w:b/>
          <w:bCs/>
        </w:rPr>
        <w:t xml:space="preserve">BME </w:t>
      </w:r>
      <w:r w:rsidR="003259E8">
        <w:rPr>
          <w:rStyle w:val="Strong"/>
          <w:rFonts w:ascii="Calibri" w:hAnsi="Calibri"/>
          <w:b/>
          <w:bCs/>
        </w:rPr>
        <w:t>3</w:t>
      </w:r>
      <w:r w:rsidR="003259E8" w:rsidRPr="003259E8">
        <w:rPr>
          <w:rStyle w:val="Strong"/>
          <w:rFonts w:ascii="Calibri" w:hAnsi="Calibri"/>
          <w:b/>
          <w:bCs/>
          <w:vertAlign w:val="superscript"/>
        </w:rPr>
        <w:t>rd</w:t>
      </w:r>
      <w:r w:rsidR="003259E8">
        <w:rPr>
          <w:rStyle w:val="Strong"/>
          <w:rFonts w:ascii="Calibri" w:hAnsi="Calibri"/>
          <w:b/>
          <w:bCs/>
        </w:rPr>
        <w:t xml:space="preserve"> Year</w:t>
      </w:r>
      <w:r>
        <w:rPr>
          <w:rStyle w:val="Strong"/>
          <w:rFonts w:ascii="Calibri" w:hAnsi="Calibri"/>
          <w:b/>
          <w:bCs/>
        </w:rPr>
        <w:t xml:space="preserve"> Seminar Series</w:t>
      </w:r>
    </w:p>
    <w:p w14:paraId="77763E1B" w14:textId="2F60AE31" w:rsidR="004A3888" w:rsidRDefault="003259E8" w:rsidP="004A3888">
      <w:pPr>
        <w:ind w:right="180"/>
        <w:jc w:val="center"/>
        <w:rPr>
          <w:b/>
          <w:bCs/>
          <w:sz w:val="28"/>
          <w:szCs w:val="28"/>
        </w:rPr>
      </w:pPr>
      <w:r>
        <w:rPr>
          <w:b/>
          <w:bCs/>
          <w:sz w:val="28"/>
          <w:szCs w:val="28"/>
        </w:rPr>
        <w:t xml:space="preserve">Friday, September </w:t>
      </w:r>
      <w:r w:rsidR="00887432">
        <w:rPr>
          <w:b/>
          <w:bCs/>
          <w:sz w:val="28"/>
          <w:szCs w:val="28"/>
        </w:rPr>
        <w:t>13</w:t>
      </w:r>
      <w:r w:rsidRPr="003259E8">
        <w:rPr>
          <w:b/>
          <w:bCs/>
          <w:sz w:val="28"/>
          <w:szCs w:val="28"/>
          <w:vertAlign w:val="superscript"/>
        </w:rPr>
        <w:t>th</w:t>
      </w:r>
      <w:r>
        <w:rPr>
          <w:b/>
          <w:bCs/>
          <w:sz w:val="28"/>
          <w:szCs w:val="28"/>
        </w:rPr>
        <w:t>, 2024</w:t>
      </w:r>
    </w:p>
    <w:p w14:paraId="0E39880C" w14:textId="55DE8B49" w:rsidR="004A3888" w:rsidRDefault="003259E8" w:rsidP="004A3888">
      <w:pPr>
        <w:ind w:right="180"/>
        <w:jc w:val="center"/>
        <w:rPr>
          <w:b/>
          <w:bCs/>
          <w:sz w:val="28"/>
          <w:szCs w:val="28"/>
        </w:rPr>
      </w:pPr>
      <w:r>
        <w:rPr>
          <w:b/>
          <w:bCs/>
          <w:sz w:val="28"/>
          <w:szCs w:val="28"/>
        </w:rPr>
        <w:t>1:30 – 2:30 P</w:t>
      </w:r>
      <w:r w:rsidR="004A3888">
        <w:rPr>
          <w:b/>
          <w:bCs/>
          <w:sz w:val="28"/>
          <w:szCs w:val="28"/>
        </w:rPr>
        <w:t>M EST</w:t>
      </w:r>
    </w:p>
    <w:p w14:paraId="5025001C" w14:textId="2424E00C" w:rsidR="004A3888" w:rsidRDefault="00F12F35" w:rsidP="004A3888">
      <w:pPr>
        <w:ind w:right="180"/>
        <w:jc w:val="center"/>
        <w:rPr>
          <w:b/>
          <w:bCs/>
          <w:sz w:val="28"/>
          <w:szCs w:val="28"/>
        </w:rPr>
      </w:pPr>
      <w:r>
        <w:rPr>
          <w:b/>
          <w:bCs/>
          <w:sz w:val="28"/>
          <w:szCs w:val="28"/>
        </w:rPr>
        <w:t>MJIS 1001</w:t>
      </w:r>
    </w:p>
    <w:p w14:paraId="36822483" w14:textId="77777777" w:rsidR="004A3888" w:rsidRDefault="004A3888" w:rsidP="004A3888"/>
    <w:p w14:paraId="05FC747B" w14:textId="2A78C628" w:rsidR="004A3888" w:rsidRPr="00887432" w:rsidRDefault="004A3888" w:rsidP="004A3888">
      <w:pPr>
        <w:rPr>
          <w:u w:val="single"/>
        </w:rPr>
      </w:pPr>
      <w:r w:rsidRPr="00887432">
        <w:rPr>
          <w:u w:val="single"/>
        </w:rPr>
        <w:t>Evaluation link</w:t>
      </w:r>
      <w:r w:rsidR="00887432" w:rsidRPr="00887432">
        <w:rPr>
          <w:u w:val="single"/>
        </w:rPr>
        <w:t>s:</w:t>
      </w:r>
    </w:p>
    <w:p w14:paraId="410D41F7" w14:textId="46DCDC7E" w:rsidR="004A3888" w:rsidRPr="000571B5" w:rsidRDefault="00887432" w:rsidP="00457E88">
      <w:pPr>
        <w:rPr>
          <w:rFonts w:eastAsia="Times New Roman"/>
        </w:rPr>
      </w:pPr>
      <w:r>
        <w:rPr>
          <w:rFonts w:asciiTheme="minorHAnsi" w:hAnsiTheme="minorHAnsi" w:cstheme="minorHAnsi"/>
        </w:rPr>
        <w:t>Brianna Kish</w:t>
      </w:r>
      <w:r w:rsidR="00457E88">
        <w:rPr>
          <w:rFonts w:asciiTheme="minorHAnsi" w:hAnsiTheme="minorHAnsi" w:cstheme="minorHAnsi"/>
        </w:rPr>
        <w:t>:</w:t>
      </w:r>
      <w:r w:rsidR="00102E1D">
        <w:rPr>
          <w:rFonts w:asciiTheme="minorHAnsi" w:hAnsiTheme="minorHAnsi" w:cstheme="minorHAnsi"/>
        </w:rPr>
        <w:t xml:space="preserve"> </w:t>
      </w:r>
      <w:hyperlink r:id="rId7" w:history="1">
        <w:r w:rsidR="000571B5" w:rsidRPr="00655F7B">
          <w:rPr>
            <w:rStyle w:val="Hyperlink"/>
            <w:rFonts w:eastAsia="Times New Roman"/>
          </w:rPr>
          <w:t>https://purdue.ca1.qualtrics.com/jfe/form/SV_e3rLIK7MPC49ghg</w:t>
        </w:r>
      </w:hyperlink>
    </w:p>
    <w:p w14:paraId="473332D5" w14:textId="4A5F059B" w:rsidR="00887432" w:rsidRDefault="00887432" w:rsidP="00457E88">
      <w:pPr>
        <w:rPr>
          <w:rFonts w:asciiTheme="minorHAnsi" w:hAnsiTheme="minorHAnsi" w:cstheme="minorHAnsi"/>
        </w:rPr>
      </w:pPr>
      <w:r>
        <w:t>Thejas Vishnu Ramesh</w:t>
      </w:r>
      <w:r w:rsidR="000571B5">
        <w:t xml:space="preserve">: </w:t>
      </w:r>
      <w:hyperlink r:id="rId8" w:history="1">
        <w:r w:rsidR="000571B5" w:rsidRPr="00655F7B">
          <w:rPr>
            <w:rStyle w:val="Hyperlink"/>
            <w:rFonts w:eastAsia="Times New Roman"/>
          </w:rPr>
          <w:t>https://purdue.ca1.qualtrics.com/jfe/form/SV_2rjLH98fNs0uc7Q</w:t>
        </w:r>
      </w:hyperlink>
    </w:p>
    <w:p w14:paraId="37F31DE8" w14:textId="04CF1823" w:rsidR="00F9140B" w:rsidRDefault="00F9140B" w:rsidP="00457E88">
      <w:pPr>
        <w:rPr>
          <w:rFonts w:asciiTheme="minorHAnsi" w:hAnsiTheme="minorHAnsi" w:cstheme="minorHAnsi"/>
        </w:rPr>
      </w:pPr>
    </w:p>
    <w:p w14:paraId="17DDBBCD" w14:textId="63B78EA7" w:rsidR="00F9140B" w:rsidRPr="00F9140B" w:rsidRDefault="00F9140B" w:rsidP="00457E88">
      <w:pPr>
        <w:rPr>
          <w:i/>
          <w:iCs/>
        </w:rPr>
      </w:pPr>
      <w:r w:rsidRPr="003259E8">
        <w:rPr>
          <w:i/>
          <w:iCs/>
        </w:rPr>
        <w:t>Evaluation surveys should only be completed after the seminar has taken place, and only by those who attended the seminar.</w:t>
      </w:r>
    </w:p>
    <w:p w14:paraId="3C3CBE30" w14:textId="77777777" w:rsidR="005A5812" w:rsidRPr="005A5812" w:rsidRDefault="005A5812" w:rsidP="004A3888">
      <w:pPr>
        <w:rPr>
          <w:rFonts w:asciiTheme="minorHAnsi" w:hAnsiTheme="minorHAnsi" w:cstheme="minorHAnsi"/>
        </w:rPr>
      </w:pPr>
    </w:p>
    <w:p w14:paraId="0159170D" w14:textId="77777777" w:rsidR="00B74D20" w:rsidRDefault="00B74D20" w:rsidP="00B74D20">
      <w:pPr>
        <w:pStyle w:val="paragraph"/>
        <w:spacing w:before="0" w:beforeAutospacing="0" w:after="0" w:afterAutospacing="0"/>
        <w:jc w:val="center"/>
        <w:textAlignment w:val="baseline"/>
        <w:rPr>
          <w:rFonts w:asciiTheme="minorHAnsi" w:hAnsiTheme="minorHAnsi" w:cstheme="minorHAnsi"/>
          <w:sz w:val="22"/>
          <w:szCs w:val="22"/>
        </w:rPr>
      </w:pPr>
    </w:p>
    <w:p w14:paraId="1A7D6B56" w14:textId="604EC5A8" w:rsidR="00F9140B" w:rsidRPr="00967613" w:rsidRDefault="00967613" w:rsidP="00967613">
      <w:pPr>
        <w:jc w:val="center"/>
        <w:rPr>
          <w:rFonts w:asciiTheme="minorHAnsi" w:hAnsiTheme="minorHAnsi" w:cstheme="minorHAnsi"/>
          <w:b/>
          <w:bCs/>
        </w:rPr>
      </w:pPr>
      <w:r w:rsidRPr="00967613">
        <w:rPr>
          <w:rFonts w:asciiTheme="minorHAnsi" w:hAnsiTheme="minorHAnsi" w:cstheme="minorHAnsi"/>
          <w:b/>
          <w:bCs/>
        </w:rPr>
        <w:t>Novel identifications of cerebral hemodynamics using BOLD fMRI in patients with sickle cell disease</w:t>
      </w:r>
    </w:p>
    <w:p w14:paraId="18AB6234" w14:textId="38E2C45E" w:rsidR="004A3888" w:rsidRDefault="000571B5" w:rsidP="000571B5">
      <w:pPr>
        <w:jc w:val="center"/>
        <w:rPr>
          <w:rFonts w:asciiTheme="minorHAnsi" w:hAnsiTheme="minorHAnsi" w:cstheme="minorHAnsi"/>
          <w:b/>
          <w:bCs/>
        </w:rPr>
      </w:pPr>
      <w:r>
        <w:rPr>
          <w:rFonts w:asciiTheme="minorHAnsi" w:hAnsiTheme="minorHAnsi" w:cstheme="minorHAnsi"/>
          <w:b/>
          <w:bCs/>
        </w:rPr>
        <w:t xml:space="preserve">Brianna Kish </w:t>
      </w:r>
      <w:r w:rsidR="00102E1D">
        <w:rPr>
          <w:rFonts w:asciiTheme="minorHAnsi" w:hAnsiTheme="minorHAnsi" w:cstheme="minorHAnsi"/>
          <w:b/>
          <w:bCs/>
        </w:rPr>
        <w:t>(</w:t>
      </w:r>
      <w:r w:rsidRPr="000571B5">
        <w:rPr>
          <w:rFonts w:asciiTheme="minorHAnsi" w:hAnsiTheme="minorHAnsi" w:cstheme="minorHAnsi"/>
          <w:b/>
          <w:bCs/>
        </w:rPr>
        <w:t>Yunjie Tong/Riyi Shi</w:t>
      </w:r>
      <w:r w:rsidR="0050501C">
        <w:rPr>
          <w:rFonts w:asciiTheme="minorHAnsi" w:hAnsiTheme="minorHAnsi" w:cstheme="minorHAnsi"/>
          <w:b/>
          <w:bCs/>
        </w:rPr>
        <w:t>, advisor</w:t>
      </w:r>
      <w:r>
        <w:rPr>
          <w:rFonts w:asciiTheme="minorHAnsi" w:hAnsiTheme="minorHAnsi" w:cstheme="minorHAnsi"/>
          <w:b/>
          <w:bCs/>
        </w:rPr>
        <w:t>s</w:t>
      </w:r>
      <w:r w:rsidR="004A3888" w:rsidRPr="0050501C">
        <w:rPr>
          <w:rFonts w:asciiTheme="minorHAnsi" w:hAnsiTheme="minorHAnsi" w:cstheme="minorHAnsi"/>
          <w:b/>
          <w:bCs/>
        </w:rPr>
        <w:t>)</w:t>
      </w:r>
    </w:p>
    <w:p w14:paraId="01E33511" w14:textId="77777777" w:rsidR="002306BE" w:rsidRDefault="002306BE" w:rsidP="0050501C">
      <w:pPr>
        <w:jc w:val="center"/>
        <w:rPr>
          <w:rFonts w:asciiTheme="minorHAnsi" w:hAnsiTheme="minorHAnsi" w:cstheme="minorHAnsi"/>
          <w:b/>
          <w:bCs/>
        </w:rPr>
      </w:pPr>
    </w:p>
    <w:p w14:paraId="04778E4B" w14:textId="77777777" w:rsidR="002306BE" w:rsidRDefault="00102E1D" w:rsidP="0050501C">
      <w:pPr>
        <w:jc w:val="center"/>
        <w:rPr>
          <w:rFonts w:asciiTheme="minorHAnsi" w:hAnsiTheme="minorHAnsi" w:cstheme="minorHAnsi"/>
          <w:b/>
        </w:rPr>
      </w:pPr>
      <w:r>
        <w:rPr>
          <w:noProof/>
        </w:rPr>
        <w:drawing>
          <wp:inline distT="0" distB="0" distL="0" distR="0" wp14:anchorId="1AF52B5E" wp14:editId="38DDAF81">
            <wp:extent cx="1372292" cy="170597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387196" cy="1724498"/>
                    </a:xfrm>
                    <a:prstGeom prst="rect">
                      <a:avLst/>
                    </a:prstGeom>
                    <a:noFill/>
                    <a:ln>
                      <a:noFill/>
                    </a:ln>
                  </pic:spPr>
                </pic:pic>
              </a:graphicData>
            </a:graphic>
          </wp:inline>
        </w:drawing>
      </w:r>
    </w:p>
    <w:p w14:paraId="799A80CD" w14:textId="77777777" w:rsidR="002306BE" w:rsidRPr="0050501C" w:rsidRDefault="002306BE" w:rsidP="0050501C">
      <w:pPr>
        <w:jc w:val="center"/>
        <w:rPr>
          <w:rFonts w:asciiTheme="minorHAnsi" w:hAnsiTheme="minorHAnsi" w:cstheme="minorHAnsi"/>
          <w:b/>
        </w:rPr>
      </w:pPr>
    </w:p>
    <w:p w14:paraId="67E25844" w14:textId="77777777" w:rsidR="00967613" w:rsidRPr="00967613" w:rsidRDefault="004A3888" w:rsidP="002776D6">
      <w:pPr>
        <w:rPr>
          <w:b/>
          <w:bCs/>
        </w:rPr>
      </w:pPr>
      <w:r>
        <w:rPr>
          <w:b/>
          <w:bCs/>
        </w:rPr>
        <w:t>Abstract:</w:t>
      </w:r>
      <w:r w:rsidR="00A07546">
        <w:rPr>
          <w:b/>
          <w:bCs/>
        </w:rPr>
        <w:t xml:space="preserve"> </w:t>
      </w:r>
      <w:r w:rsidR="00967613" w:rsidRPr="00967613">
        <w:t xml:space="preserve">Sickle cell disease (SCD) is a genetic blood disorder characterized by the production of abnormal hemoglobin known as hemoglobin S, which leads to reduced oxygen-carrying capacity of the blood. This reduced blood oxygenation can trigger cerebrovascular remodeling, leading to a higher risk of cerebrovascular disease and cognitive impairment. Despite growing evidence of the importance of cerebrovascular health in managing SCD, the lack of specific diagnostic tools makes this area an underutilized target in clinical care. In this study, we aimed to investigate the hemodynamic mechanisms of SCD through functional magnetic resonance imaging (fMRI) and their relationship with hematological parameters. We utilized the patterns of systemic low-frequency oscillations within the blood oxygen level-dependent fMRI signal to discern oxygen levels in the brain and characterize distinct blood flow patterns in patients with SCD. We formulated a unique model that revealed two blood flow patterns in SCD patients: firstly, an abnormal rapid flow pattern through arterio-venous shunting, where highly oxygenated blood reaches the superior sagittal sinus prematurely, circumventing most capillaries; secondly, a normal flow pattern, wherein normally oxygenated blood reaches the superior sagittal sinus after traversing through the capillaries. Our findings indicate that both flow patterns coexist in SCD patients, but in those with more severe blood abnormalities, the rapid flow pattern predominates. This study marks the first instance of employing fMRI to investigate the rich hemodynamic information in </w:t>
      </w:r>
      <w:r w:rsidR="00967613" w:rsidRPr="00967613">
        <w:lastRenderedPageBreak/>
        <w:t>SCD patients. The results hold significant potential for the development of non-invasive hemodynamic biomarkers to gauge cerebrovascular health in SCD.</w:t>
      </w:r>
    </w:p>
    <w:p w14:paraId="0DC9FA22" w14:textId="71610ADC" w:rsidR="00F9140B" w:rsidRPr="00F9140B" w:rsidRDefault="00F9140B" w:rsidP="00F9140B">
      <w:pPr>
        <w:ind w:firstLine="720"/>
        <w:rPr>
          <w:rFonts w:asciiTheme="minorHAnsi" w:hAnsiTheme="minorHAnsi" w:cstheme="minorHAnsi"/>
        </w:rPr>
      </w:pPr>
    </w:p>
    <w:p w14:paraId="025D5834" w14:textId="391AF3DC" w:rsidR="00837594" w:rsidRDefault="00837594" w:rsidP="00837594">
      <w:pPr>
        <w:ind w:firstLine="720"/>
        <w:rPr>
          <w:rFonts w:ascii="Times New Roman" w:hAnsi="Times New Roman" w:cs="Times New Roman"/>
          <w:highlight w:val="yellow"/>
        </w:rPr>
      </w:pPr>
    </w:p>
    <w:p w14:paraId="5A0A1BC2" w14:textId="77777777" w:rsidR="000571B5" w:rsidRPr="00175A70" w:rsidRDefault="000571B5" w:rsidP="00837594">
      <w:pPr>
        <w:ind w:firstLine="720"/>
        <w:rPr>
          <w:rFonts w:ascii="Times New Roman" w:hAnsi="Times New Roman" w:cs="Times New Roman"/>
          <w:highlight w:val="yellow"/>
        </w:rPr>
      </w:pPr>
    </w:p>
    <w:p w14:paraId="352B1938" w14:textId="77777777" w:rsidR="00381AA2" w:rsidRDefault="00381AA2" w:rsidP="00F9140B">
      <w:pPr>
        <w:overflowPunct w:val="0"/>
        <w:autoSpaceDE w:val="0"/>
        <w:autoSpaceDN w:val="0"/>
      </w:pPr>
    </w:p>
    <w:p w14:paraId="51734C5D" w14:textId="0EEF397A" w:rsidR="006D43B4" w:rsidRDefault="006D43B4" w:rsidP="0050501C"/>
    <w:p w14:paraId="64C372E0" w14:textId="77777777" w:rsidR="000571B5" w:rsidRDefault="000571B5" w:rsidP="00887432">
      <w:pPr>
        <w:jc w:val="center"/>
        <w:rPr>
          <w:rFonts w:asciiTheme="minorHAnsi" w:hAnsiTheme="minorHAnsi" w:cstheme="minorHAnsi"/>
          <w:b/>
          <w:bCs/>
        </w:rPr>
      </w:pPr>
      <w:r w:rsidRPr="000571B5">
        <w:rPr>
          <w:rFonts w:asciiTheme="minorHAnsi" w:hAnsiTheme="minorHAnsi" w:cstheme="minorHAnsi"/>
          <w:b/>
          <w:bCs/>
        </w:rPr>
        <w:t>Conformable RF Coils using Conductive Thread and Conductive Fabric</w:t>
      </w:r>
    </w:p>
    <w:p w14:paraId="1F73C943" w14:textId="1722378A" w:rsidR="00887432" w:rsidRDefault="000571B5" w:rsidP="000571B5">
      <w:pPr>
        <w:jc w:val="center"/>
        <w:rPr>
          <w:rFonts w:asciiTheme="minorHAnsi" w:hAnsiTheme="minorHAnsi" w:cstheme="minorHAnsi"/>
          <w:b/>
          <w:bCs/>
        </w:rPr>
      </w:pPr>
      <w:r>
        <w:rPr>
          <w:rFonts w:asciiTheme="minorHAnsi" w:hAnsiTheme="minorHAnsi" w:cstheme="minorHAnsi"/>
          <w:b/>
          <w:bCs/>
        </w:rPr>
        <w:t xml:space="preserve">Thejas Vishnu Ramesh </w:t>
      </w:r>
      <w:r w:rsidR="00887432">
        <w:rPr>
          <w:rFonts w:asciiTheme="minorHAnsi" w:hAnsiTheme="minorHAnsi" w:cstheme="minorHAnsi"/>
          <w:b/>
          <w:bCs/>
        </w:rPr>
        <w:t>(</w:t>
      </w:r>
      <w:r w:rsidRPr="000571B5">
        <w:rPr>
          <w:rFonts w:asciiTheme="minorHAnsi" w:hAnsiTheme="minorHAnsi" w:cstheme="minorHAnsi"/>
          <w:b/>
          <w:bCs/>
        </w:rPr>
        <w:t xml:space="preserve">Joseph </w:t>
      </w:r>
      <w:proofErr w:type="spellStart"/>
      <w:r w:rsidRPr="000571B5">
        <w:rPr>
          <w:rFonts w:asciiTheme="minorHAnsi" w:hAnsiTheme="minorHAnsi" w:cstheme="minorHAnsi"/>
          <w:b/>
          <w:bCs/>
        </w:rPr>
        <w:t>Rispoli</w:t>
      </w:r>
      <w:proofErr w:type="spellEnd"/>
      <w:r w:rsidR="00887432">
        <w:rPr>
          <w:rFonts w:asciiTheme="minorHAnsi" w:hAnsiTheme="minorHAnsi" w:cstheme="minorHAnsi"/>
          <w:b/>
          <w:bCs/>
        </w:rPr>
        <w:t>, advisor</w:t>
      </w:r>
      <w:r w:rsidR="00887432" w:rsidRPr="0050501C">
        <w:rPr>
          <w:rFonts w:asciiTheme="minorHAnsi" w:hAnsiTheme="minorHAnsi" w:cstheme="minorHAnsi"/>
          <w:b/>
          <w:bCs/>
        </w:rPr>
        <w:t>)</w:t>
      </w:r>
    </w:p>
    <w:p w14:paraId="37FCDE64" w14:textId="77777777" w:rsidR="00887432" w:rsidRDefault="00887432" w:rsidP="00887432">
      <w:pPr>
        <w:jc w:val="center"/>
        <w:rPr>
          <w:rFonts w:asciiTheme="minorHAnsi" w:hAnsiTheme="minorHAnsi" w:cstheme="minorHAnsi"/>
          <w:b/>
          <w:bCs/>
        </w:rPr>
      </w:pPr>
    </w:p>
    <w:p w14:paraId="7AEC6E01" w14:textId="77777777" w:rsidR="00887432" w:rsidRDefault="00887432" w:rsidP="00887432">
      <w:pPr>
        <w:jc w:val="center"/>
        <w:rPr>
          <w:rFonts w:asciiTheme="minorHAnsi" w:hAnsiTheme="minorHAnsi" w:cstheme="minorHAnsi"/>
          <w:b/>
        </w:rPr>
      </w:pPr>
      <w:r>
        <w:rPr>
          <w:noProof/>
        </w:rPr>
        <w:drawing>
          <wp:inline distT="0" distB="0" distL="0" distR="0" wp14:anchorId="69E9E9FC" wp14:editId="71935B20">
            <wp:extent cx="1490157" cy="200622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509433" cy="2032172"/>
                    </a:xfrm>
                    <a:prstGeom prst="rect">
                      <a:avLst/>
                    </a:prstGeom>
                    <a:noFill/>
                    <a:ln>
                      <a:noFill/>
                    </a:ln>
                  </pic:spPr>
                </pic:pic>
              </a:graphicData>
            </a:graphic>
          </wp:inline>
        </w:drawing>
      </w:r>
    </w:p>
    <w:p w14:paraId="5B4507BC" w14:textId="77777777" w:rsidR="00887432" w:rsidRPr="0050501C" w:rsidRDefault="00887432" w:rsidP="00887432">
      <w:pPr>
        <w:jc w:val="center"/>
        <w:rPr>
          <w:rFonts w:asciiTheme="minorHAnsi" w:hAnsiTheme="minorHAnsi" w:cstheme="minorHAnsi"/>
          <w:b/>
        </w:rPr>
      </w:pPr>
    </w:p>
    <w:p w14:paraId="3EB709C8" w14:textId="52A16F44" w:rsidR="00B24B94" w:rsidRPr="00F12F35" w:rsidRDefault="00887432" w:rsidP="00F12F35">
      <w:pPr>
        <w:ind w:firstLine="720"/>
        <w:rPr>
          <w:rFonts w:asciiTheme="minorHAnsi" w:hAnsiTheme="minorHAnsi" w:cstheme="minorHAnsi"/>
        </w:rPr>
      </w:pPr>
      <w:r>
        <w:rPr>
          <w:b/>
          <w:bCs/>
        </w:rPr>
        <w:t xml:space="preserve">Abstract: </w:t>
      </w:r>
      <w:r w:rsidR="000571B5" w:rsidRPr="000571B5">
        <w:t>MRI is a non-ionizing, non-invasive imaging modality that provides superior soft tissue contrast. Radiofrequency (RF) coils are the antennas through which images are obtained in MRI. Volume coils provide a homogeneous field around the region of interest (ROI) while surface coils help obtain the maximum signal-to-noise ratio (SNR) for high resolution images. Receive arrays are made of multiple surface coils for concomitant acquisition of spatial information from the anatomy, thus enabling parallel imaging. MR angiography (MRA) techniques such as time-of-flight (TOF) MRI and phase contrast (PC) angiography take advantage of parallel imaging to visualize the vasculature and understand the underlying hemodynamics that can lead to cardiovascular diseases, especially in the carotid arteries. A rigid whole neck array that contains coils that extend to the cervical spine are often used to image the carotid arteries. However, the rigid neck array lacks adaptability to varying neck sizes, thus limiting the SNR. Wearable coils that tightly conform around the anatomy of interest developed using techniques such as screen printing, conductive elastomer, and conductive thread reduce coil setup time while ensuring maximum SNR in the final image. However, current wearable coil fabrication methods require specialized manufacturing practices, which render coil development an expensive process. Therefore, a wearable array developed using commercially available conductive fabric is proposed for simultaneous bilateral carotid arteries and cervical spine imaging at 3T. The conductive fabric method eliminates specialized manufacturing needs for developing wearable coils, thus enhancing RF coil accessibility without compromising patient comfort and image quality.</w:t>
      </w:r>
    </w:p>
    <w:sectPr w:rsidR="00B24B94" w:rsidRPr="00F12F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D858CA"/>
    <w:multiLevelType w:val="multilevel"/>
    <w:tmpl w:val="0F6E53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888"/>
    <w:rsid w:val="00020052"/>
    <w:rsid w:val="000571B5"/>
    <w:rsid w:val="00101F0D"/>
    <w:rsid w:val="00102E1D"/>
    <w:rsid w:val="002306BE"/>
    <w:rsid w:val="00240D0E"/>
    <w:rsid w:val="002746D5"/>
    <w:rsid w:val="002776D6"/>
    <w:rsid w:val="003259E8"/>
    <w:rsid w:val="003308CC"/>
    <w:rsid w:val="00381AA2"/>
    <w:rsid w:val="00416881"/>
    <w:rsid w:val="00457E88"/>
    <w:rsid w:val="004A3888"/>
    <w:rsid w:val="004A6ACA"/>
    <w:rsid w:val="0050501C"/>
    <w:rsid w:val="005A5812"/>
    <w:rsid w:val="006D43B4"/>
    <w:rsid w:val="00837594"/>
    <w:rsid w:val="00876F5B"/>
    <w:rsid w:val="0088003B"/>
    <w:rsid w:val="00887432"/>
    <w:rsid w:val="00967613"/>
    <w:rsid w:val="009B3175"/>
    <w:rsid w:val="00A07546"/>
    <w:rsid w:val="00A1666A"/>
    <w:rsid w:val="00B74D20"/>
    <w:rsid w:val="00C757A6"/>
    <w:rsid w:val="00D902BA"/>
    <w:rsid w:val="00F12F35"/>
    <w:rsid w:val="00F9140B"/>
    <w:rsid w:val="00FC2B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AF470"/>
  <w15:chartTrackingRefBased/>
  <w15:docId w15:val="{CCC46569-2AE8-4FD0-BA7B-ADD12F5BC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7432"/>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3888"/>
    <w:rPr>
      <w:color w:val="0563C1"/>
      <w:u w:val="single"/>
    </w:rPr>
  </w:style>
  <w:style w:type="paragraph" w:styleId="Title">
    <w:name w:val="Title"/>
    <w:basedOn w:val="Normal"/>
    <w:link w:val="TitleChar"/>
    <w:uiPriority w:val="10"/>
    <w:qFormat/>
    <w:rsid w:val="004A3888"/>
    <w:pPr>
      <w:jc w:val="center"/>
    </w:pPr>
    <w:rPr>
      <w:rFonts w:ascii="Times" w:hAnsi="Times"/>
      <w:b/>
      <w:bCs/>
      <w:sz w:val="28"/>
      <w:szCs w:val="28"/>
    </w:rPr>
  </w:style>
  <w:style w:type="character" w:customStyle="1" w:styleId="TitleChar">
    <w:name w:val="Title Char"/>
    <w:basedOn w:val="DefaultParagraphFont"/>
    <w:link w:val="Title"/>
    <w:uiPriority w:val="10"/>
    <w:rsid w:val="004A3888"/>
    <w:rPr>
      <w:rFonts w:ascii="Times" w:hAnsi="Times" w:cs="Calibri"/>
      <w:b/>
      <w:bCs/>
      <w:sz w:val="28"/>
      <w:szCs w:val="28"/>
    </w:rPr>
  </w:style>
  <w:style w:type="paragraph" w:customStyle="1" w:styleId="paragraph">
    <w:name w:val="paragraph"/>
    <w:basedOn w:val="Normal"/>
    <w:rsid w:val="004A3888"/>
    <w:pPr>
      <w:spacing w:before="100" w:beforeAutospacing="1" w:after="100" w:afterAutospacing="1"/>
    </w:pPr>
    <w:rPr>
      <w:rFonts w:ascii="Times New Roman" w:hAnsi="Times New Roman" w:cs="Times New Roman"/>
      <w:sz w:val="24"/>
      <w:szCs w:val="24"/>
    </w:rPr>
  </w:style>
  <w:style w:type="character" w:customStyle="1" w:styleId="normaltextrun">
    <w:name w:val="normaltextrun"/>
    <w:basedOn w:val="DefaultParagraphFont"/>
    <w:rsid w:val="004A3888"/>
  </w:style>
  <w:style w:type="character" w:customStyle="1" w:styleId="eop">
    <w:name w:val="eop"/>
    <w:basedOn w:val="DefaultParagraphFont"/>
    <w:rsid w:val="004A3888"/>
  </w:style>
  <w:style w:type="character" w:styleId="Strong">
    <w:name w:val="Strong"/>
    <w:basedOn w:val="DefaultParagraphFont"/>
    <w:uiPriority w:val="22"/>
    <w:qFormat/>
    <w:rsid w:val="004A3888"/>
    <w:rPr>
      <w:b/>
      <w:bCs/>
    </w:rPr>
  </w:style>
  <w:style w:type="character" w:customStyle="1" w:styleId="apple-tab-span">
    <w:name w:val="apple-tab-span"/>
    <w:basedOn w:val="DefaultParagraphFont"/>
    <w:rsid w:val="004A3888"/>
  </w:style>
  <w:style w:type="paragraph" w:styleId="BodyText">
    <w:name w:val="Body Text"/>
    <w:basedOn w:val="Normal"/>
    <w:link w:val="BodyTextChar"/>
    <w:uiPriority w:val="99"/>
    <w:unhideWhenUsed/>
    <w:rsid w:val="004A6ACA"/>
    <w:pPr>
      <w:spacing w:after="160" w:line="259" w:lineRule="auto"/>
      <w:jc w:val="both"/>
    </w:pPr>
    <w:rPr>
      <w:rFonts w:asciiTheme="minorHAnsi" w:hAnsiTheme="minorHAnsi" w:cstheme="minorBidi"/>
    </w:rPr>
  </w:style>
  <w:style w:type="character" w:customStyle="1" w:styleId="BodyTextChar">
    <w:name w:val="Body Text Char"/>
    <w:basedOn w:val="DefaultParagraphFont"/>
    <w:link w:val="BodyText"/>
    <w:uiPriority w:val="99"/>
    <w:rsid w:val="004A6ACA"/>
  </w:style>
  <w:style w:type="paragraph" w:styleId="ListParagraph">
    <w:name w:val="List Paragraph"/>
    <w:basedOn w:val="Normal"/>
    <w:uiPriority w:val="34"/>
    <w:qFormat/>
    <w:rsid w:val="00381AA2"/>
    <w:pPr>
      <w:ind w:left="720"/>
    </w:pPr>
  </w:style>
  <w:style w:type="character" w:styleId="UnresolvedMention">
    <w:name w:val="Unresolved Mention"/>
    <w:basedOn w:val="DefaultParagraphFont"/>
    <w:uiPriority w:val="99"/>
    <w:semiHidden/>
    <w:unhideWhenUsed/>
    <w:rsid w:val="009B3175"/>
    <w:rPr>
      <w:color w:val="605E5C"/>
      <w:shd w:val="clear" w:color="auto" w:fill="E1DFDD"/>
    </w:rPr>
  </w:style>
  <w:style w:type="paragraph" w:styleId="PlainText">
    <w:name w:val="Plain Text"/>
    <w:basedOn w:val="Normal"/>
    <w:link w:val="PlainTextChar"/>
    <w:uiPriority w:val="99"/>
    <w:unhideWhenUsed/>
    <w:rsid w:val="00101F0D"/>
    <w:rPr>
      <w:rFonts w:cstheme="minorBidi"/>
      <w:szCs w:val="21"/>
    </w:rPr>
  </w:style>
  <w:style w:type="character" w:customStyle="1" w:styleId="PlainTextChar">
    <w:name w:val="Plain Text Char"/>
    <w:basedOn w:val="DefaultParagraphFont"/>
    <w:link w:val="PlainText"/>
    <w:uiPriority w:val="99"/>
    <w:rsid w:val="00101F0D"/>
    <w:rPr>
      <w:rFonts w:ascii="Calibri" w:hAnsi="Calibri"/>
      <w:szCs w:val="21"/>
    </w:rPr>
  </w:style>
  <w:style w:type="character" w:styleId="FollowedHyperlink">
    <w:name w:val="FollowedHyperlink"/>
    <w:basedOn w:val="DefaultParagraphFont"/>
    <w:uiPriority w:val="99"/>
    <w:semiHidden/>
    <w:unhideWhenUsed/>
    <w:rsid w:val="00101F0D"/>
    <w:rPr>
      <w:color w:val="954F72" w:themeColor="followedHyperlink"/>
      <w:u w:val="single"/>
    </w:rPr>
  </w:style>
  <w:style w:type="table" w:styleId="TableGrid">
    <w:name w:val="Table Grid"/>
    <w:basedOn w:val="TableNormal"/>
    <w:uiPriority w:val="39"/>
    <w:rsid w:val="000571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462414">
      <w:bodyDiv w:val="1"/>
      <w:marLeft w:val="0"/>
      <w:marRight w:val="0"/>
      <w:marTop w:val="0"/>
      <w:marBottom w:val="0"/>
      <w:divBdr>
        <w:top w:val="none" w:sz="0" w:space="0" w:color="auto"/>
        <w:left w:val="none" w:sz="0" w:space="0" w:color="auto"/>
        <w:bottom w:val="none" w:sz="0" w:space="0" w:color="auto"/>
        <w:right w:val="none" w:sz="0" w:space="0" w:color="auto"/>
      </w:divBdr>
    </w:div>
    <w:div w:id="187837260">
      <w:bodyDiv w:val="1"/>
      <w:marLeft w:val="0"/>
      <w:marRight w:val="0"/>
      <w:marTop w:val="0"/>
      <w:marBottom w:val="0"/>
      <w:divBdr>
        <w:top w:val="none" w:sz="0" w:space="0" w:color="auto"/>
        <w:left w:val="none" w:sz="0" w:space="0" w:color="auto"/>
        <w:bottom w:val="none" w:sz="0" w:space="0" w:color="auto"/>
        <w:right w:val="none" w:sz="0" w:space="0" w:color="auto"/>
      </w:divBdr>
    </w:div>
    <w:div w:id="228619175">
      <w:bodyDiv w:val="1"/>
      <w:marLeft w:val="0"/>
      <w:marRight w:val="0"/>
      <w:marTop w:val="0"/>
      <w:marBottom w:val="0"/>
      <w:divBdr>
        <w:top w:val="none" w:sz="0" w:space="0" w:color="auto"/>
        <w:left w:val="none" w:sz="0" w:space="0" w:color="auto"/>
        <w:bottom w:val="none" w:sz="0" w:space="0" w:color="auto"/>
        <w:right w:val="none" w:sz="0" w:space="0" w:color="auto"/>
      </w:divBdr>
    </w:div>
    <w:div w:id="266348512">
      <w:bodyDiv w:val="1"/>
      <w:marLeft w:val="0"/>
      <w:marRight w:val="0"/>
      <w:marTop w:val="0"/>
      <w:marBottom w:val="0"/>
      <w:divBdr>
        <w:top w:val="none" w:sz="0" w:space="0" w:color="auto"/>
        <w:left w:val="none" w:sz="0" w:space="0" w:color="auto"/>
        <w:bottom w:val="none" w:sz="0" w:space="0" w:color="auto"/>
        <w:right w:val="none" w:sz="0" w:space="0" w:color="auto"/>
      </w:divBdr>
      <w:divsChild>
        <w:div w:id="1537692377">
          <w:marLeft w:val="0"/>
          <w:marRight w:val="0"/>
          <w:marTop w:val="0"/>
          <w:marBottom w:val="0"/>
          <w:divBdr>
            <w:top w:val="none" w:sz="0" w:space="0" w:color="auto"/>
            <w:left w:val="none" w:sz="0" w:space="0" w:color="auto"/>
            <w:bottom w:val="none" w:sz="0" w:space="0" w:color="auto"/>
            <w:right w:val="none" w:sz="0" w:space="0" w:color="auto"/>
          </w:divBdr>
          <w:divsChild>
            <w:div w:id="891693612">
              <w:marLeft w:val="0"/>
              <w:marRight w:val="0"/>
              <w:marTop w:val="0"/>
              <w:marBottom w:val="0"/>
              <w:divBdr>
                <w:top w:val="none" w:sz="0" w:space="0" w:color="auto"/>
                <w:left w:val="none" w:sz="0" w:space="0" w:color="auto"/>
                <w:bottom w:val="none" w:sz="0" w:space="0" w:color="auto"/>
                <w:right w:val="none" w:sz="0" w:space="0" w:color="auto"/>
              </w:divBdr>
              <w:divsChild>
                <w:div w:id="723067300">
                  <w:marLeft w:val="0"/>
                  <w:marRight w:val="0"/>
                  <w:marTop w:val="0"/>
                  <w:marBottom w:val="0"/>
                  <w:divBdr>
                    <w:top w:val="none" w:sz="0" w:space="0" w:color="auto"/>
                    <w:left w:val="none" w:sz="0" w:space="0" w:color="auto"/>
                    <w:bottom w:val="none" w:sz="0" w:space="0" w:color="auto"/>
                    <w:right w:val="none" w:sz="0" w:space="0" w:color="auto"/>
                  </w:divBdr>
                  <w:divsChild>
                    <w:div w:id="1874925274">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6858752">
      <w:bodyDiv w:val="1"/>
      <w:marLeft w:val="0"/>
      <w:marRight w:val="0"/>
      <w:marTop w:val="0"/>
      <w:marBottom w:val="0"/>
      <w:divBdr>
        <w:top w:val="none" w:sz="0" w:space="0" w:color="auto"/>
        <w:left w:val="none" w:sz="0" w:space="0" w:color="auto"/>
        <w:bottom w:val="none" w:sz="0" w:space="0" w:color="auto"/>
        <w:right w:val="none" w:sz="0" w:space="0" w:color="auto"/>
      </w:divBdr>
    </w:div>
    <w:div w:id="352920271">
      <w:bodyDiv w:val="1"/>
      <w:marLeft w:val="0"/>
      <w:marRight w:val="0"/>
      <w:marTop w:val="0"/>
      <w:marBottom w:val="0"/>
      <w:divBdr>
        <w:top w:val="none" w:sz="0" w:space="0" w:color="auto"/>
        <w:left w:val="none" w:sz="0" w:space="0" w:color="auto"/>
        <w:bottom w:val="none" w:sz="0" w:space="0" w:color="auto"/>
        <w:right w:val="none" w:sz="0" w:space="0" w:color="auto"/>
      </w:divBdr>
    </w:div>
    <w:div w:id="591354155">
      <w:bodyDiv w:val="1"/>
      <w:marLeft w:val="0"/>
      <w:marRight w:val="0"/>
      <w:marTop w:val="0"/>
      <w:marBottom w:val="0"/>
      <w:divBdr>
        <w:top w:val="none" w:sz="0" w:space="0" w:color="auto"/>
        <w:left w:val="none" w:sz="0" w:space="0" w:color="auto"/>
        <w:bottom w:val="none" w:sz="0" w:space="0" w:color="auto"/>
        <w:right w:val="none" w:sz="0" w:space="0" w:color="auto"/>
      </w:divBdr>
    </w:div>
    <w:div w:id="592860521">
      <w:bodyDiv w:val="1"/>
      <w:marLeft w:val="0"/>
      <w:marRight w:val="0"/>
      <w:marTop w:val="0"/>
      <w:marBottom w:val="0"/>
      <w:divBdr>
        <w:top w:val="none" w:sz="0" w:space="0" w:color="auto"/>
        <w:left w:val="none" w:sz="0" w:space="0" w:color="auto"/>
        <w:bottom w:val="none" w:sz="0" w:space="0" w:color="auto"/>
        <w:right w:val="none" w:sz="0" w:space="0" w:color="auto"/>
      </w:divBdr>
    </w:div>
    <w:div w:id="754202522">
      <w:bodyDiv w:val="1"/>
      <w:marLeft w:val="0"/>
      <w:marRight w:val="0"/>
      <w:marTop w:val="0"/>
      <w:marBottom w:val="0"/>
      <w:divBdr>
        <w:top w:val="none" w:sz="0" w:space="0" w:color="auto"/>
        <w:left w:val="none" w:sz="0" w:space="0" w:color="auto"/>
        <w:bottom w:val="none" w:sz="0" w:space="0" w:color="auto"/>
        <w:right w:val="none" w:sz="0" w:space="0" w:color="auto"/>
      </w:divBdr>
    </w:div>
    <w:div w:id="917636729">
      <w:bodyDiv w:val="1"/>
      <w:marLeft w:val="0"/>
      <w:marRight w:val="0"/>
      <w:marTop w:val="0"/>
      <w:marBottom w:val="0"/>
      <w:divBdr>
        <w:top w:val="none" w:sz="0" w:space="0" w:color="auto"/>
        <w:left w:val="none" w:sz="0" w:space="0" w:color="auto"/>
        <w:bottom w:val="none" w:sz="0" w:space="0" w:color="auto"/>
        <w:right w:val="none" w:sz="0" w:space="0" w:color="auto"/>
      </w:divBdr>
    </w:div>
    <w:div w:id="991560547">
      <w:bodyDiv w:val="1"/>
      <w:marLeft w:val="0"/>
      <w:marRight w:val="0"/>
      <w:marTop w:val="0"/>
      <w:marBottom w:val="0"/>
      <w:divBdr>
        <w:top w:val="none" w:sz="0" w:space="0" w:color="auto"/>
        <w:left w:val="none" w:sz="0" w:space="0" w:color="auto"/>
        <w:bottom w:val="none" w:sz="0" w:space="0" w:color="auto"/>
        <w:right w:val="none" w:sz="0" w:space="0" w:color="auto"/>
      </w:divBdr>
    </w:div>
    <w:div w:id="1076826939">
      <w:bodyDiv w:val="1"/>
      <w:marLeft w:val="0"/>
      <w:marRight w:val="0"/>
      <w:marTop w:val="0"/>
      <w:marBottom w:val="0"/>
      <w:divBdr>
        <w:top w:val="none" w:sz="0" w:space="0" w:color="auto"/>
        <w:left w:val="none" w:sz="0" w:space="0" w:color="auto"/>
        <w:bottom w:val="none" w:sz="0" w:space="0" w:color="auto"/>
        <w:right w:val="none" w:sz="0" w:space="0" w:color="auto"/>
      </w:divBdr>
    </w:div>
    <w:div w:id="1149902477">
      <w:bodyDiv w:val="1"/>
      <w:marLeft w:val="0"/>
      <w:marRight w:val="0"/>
      <w:marTop w:val="0"/>
      <w:marBottom w:val="0"/>
      <w:divBdr>
        <w:top w:val="none" w:sz="0" w:space="0" w:color="auto"/>
        <w:left w:val="none" w:sz="0" w:space="0" w:color="auto"/>
        <w:bottom w:val="none" w:sz="0" w:space="0" w:color="auto"/>
        <w:right w:val="none" w:sz="0" w:space="0" w:color="auto"/>
      </w:divBdr>
    </w:div>
    <w:div w:id="1155074878">
      <w:bodyDiv w:val="1"/>
      <w:marLeft w:val="0"/>
      <w:marRight w:val="0"/>
      <w:marTop w:val="0"/>
      <w:marBottom w:val="0"/>
      <w:divBdr>
        <w:top w:val="none" w:sz="0" w:space="0" w:color="auto"/>
        <w:left w:val="none" w:sz="0" w:space="0" w:color="auto"/>
        <w:bottom w:val="none" w:sz="0" w:space="0" w:color="auto"/>
        <w:right w:val="none" w:sz="0" w:space="0" w:color="auto"/>
      </w:divBdr>
    </w:div>
    <w:div w:id="1165970500">
      <w:bodyDiv w:val="1"/>
      <w:marLeft w:val="0"/>
      <w:marRight w:val="0"/>
      <w:marTop w:val="0"/>
      <w:marBottom w:val="0"/>
      <w:divBdr>
        <w:top w:val="none" w:sz="0" w:space="0" w:color="auto"/>
        <w:left w:val="none" w:sz="0" w:space="0" w:color="auto"/>
        <w:bottom w:val="none" w:sz="0" w:space="0" w:color="auto"/>
        <w:right w:val="none" w:sz="0" w:space="0" w:color="auto"/>
      </w:divBdr>
    </w:div>
    <w:div w:id="1172640968">
      <w:bodyDiv w:val="1"/>
      <w:marLeft w:val="0"/>
      <w:marRight w:val="0"/>
      <w:marTop w:val="0"/>
      <w:marBottom w:val="0"/>
      <w:divBdr>
        <w:top w:val="none" w:sz="0" w:space="0" w:color="auto"/>
        <w:left w:val="none" w:sz="0" w:space="0" w:color="auto"/>
        <w:bottom w:val="none" w:sz="0" w:space="0" w:color="auto"/>
        <w:right w:val="none" w:sz="0" w:space="0" w:color="auto"/>
      </w:divBdr>
    </w:div>
    <w:div w:id="1238518388">
      <w:bodyDiv w:val="1"/>
      <w:marLeft w:val="0"/>
      <w:marRight w:val="0"/>
      <w:marTop w:val="0"/>
      <w:marBottom w:val="0"/>
      <w:divBdr>
        <w:top w:val="none" w:sz="0" w:space="0" w:color="auto"/>
        <w:left w:val="none" w:sz="0" w:space="0" w:color="auto"/>
        <w:bottom w:val="none" w:sz="0" w:space="0" w:color="auto"/>
        <w:right w:val="none" w:sz="0" w:space="0" w:color="auto"/>
      </w:divBdr>
    </w:div>
    <w:div w:id="1243180882">
      <w:bodyDiv w:val="1"/>
      <w:marLeft w:val="0"/>
      <w:marRight w:val="0"/>
      <w:marTop w:val="0"/>
      <w:marBottom w:val="0"/>
      <w:divBdr>
        <w:top w:val="none" w:sz="0" w:space="0" w:color="auto"/>
        <w:left w:val="none" w:sz="0" w:space="0" w:color="auto"/>
        <w:bottom w:val="none" w:sz="0" w:space="0" w:color="auto"/>
        <w:right w:val="none" w:sz="0" w:space="0" w:color="auto"/>
      </w:divBdr>
    </w:div>
    <w:div w:id="1542858374">
      <w:bodyDiv w:val="1"/>
      <w:marLeft w:val="0"/>
      <w:marRight w:val="0"/>
      <w:marTop w:val="0"/>
      <w:marBottom w:val="0"/>
      <w:divBdr>
        <w:top w:val="none" w:sz="0" w:space="0" w:color="auto"/>
        <w:left w:val="none" w:sz="0" w:space="0" w:color="auto"/>
        <w:bottom w:val="none" w:sz="0" w:space="0" w:color="auto"/>
        <w:right w:val="none" w:sz="0" w:space="0" w:color="auto"/>
      </w:divBdr>
      <w:divsChild>
        <w:div w:id="1596665565">
          <w:marLeft w:val="0"/>
          <w:marRight w:val="0"/>
          <w:marTop w:val="0"/>
          <w:marBottom w:val="0"/>
          <w:divBdr>
            <w:top w:val="none" w:sz="0" w:space="0" w:color="auto"/>
            <w:left w:val="none" w:sz="0" w:space="0" w:color="auto"/>
            <w:bottom w:val="none" w:sz="0" w:space="0" w:color="auto"/>
            <w:right w:val="none" w:sz="0" w:space="0" w:color="auto"/>
          </w:divBdr>
          <w:divsChild>
            <w:div w:id="384911768">
              <w:marLeft w:val="0"/>
              <w:marRight w:val="0"/>
              <w:marTop w:val="0"/>
              <w:marBottom w:val="0"/>
              <w:divBdr>
                <w:top w:val="none" w:sz="0" w:space="0" w:color="auto"/>
                <w:left w:val="none" w:sz="0" w:space="0" w:color="auto"/>
                <w:bottom w:val="none" w:sz="0" w:space="0" w:color="auto"/>
                <w:right w:val="none" w:sz="0" w:space="0" w:color="auto"/>
              </w:divBdr>
              <w:divsChild>
                <w:div w:id="184294796">
                  <w:marLeft w:val="0"/>
                  <w:marRight w:val="0"/>
                  <w:marTop w:val="0"/>
                  <w:marBottom w:val="0"/>
                  <w:divBdr>
                    <w:top w:val="none" w:sz="0" w:space="0" w:color="auto"/>
                    <w:left w:val="none" w:sz="0" w:space="0" w:color="auto"/>
                    <w:bottom w:val="none" w:sz="0" w:space="0" w:color="auto"/>
                    <w:right w:val="none" w:sz="0" w:space="0" w:color="auto"/>
                  </w:divBdr>
                  <w:divsChild>
                    <w:div w:id="665983769">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669657">
      <w:bodyDiv w:val="1"/>
      <w:marLeft w:val="0"/>
      <w:marRight w:val="0"/>
      <w:marTop w:val="0"/>
      <w:marBottom w:val="0"/>
      <w:divBdr>
        <w:top w:val="none" w:sz="0" w:space="0" w:color="auto"/>
        <w:left w:val="none" w:sz="0" w:space="0" w:color="auto"/>
        <w:bottom w:val="none" w:sz="0" w:space="0" w:color="auto"/>
        <w:right w:val="none" w:sz="0" w:space="0" w:color="auto"/>
      </w:divBdr>
    </w:div>
    <w:div w:id="1787456658">
      <w:bodyDiv w:val="1"/>
      <w:marLeft w:val="0"/>
      <w:marRight w:val="0"/>
      <w:marTop w:val="0"/>
      <w:marBottom w:val="0"/>
      <w:divBdr>
        <w:top w:val="none" w:sz="0" w:space="0" w:color="auto"/>
        <w:left w:val="none" w:sz="0" w:space="0" w:color="auto"/>
        <w:bottom w:val="none" w:sz="0" w:space="0" w:color="auto"/>
        <w:right w:val="none" w:sz="0" w:space="0" w:color="auto"/>
      </w:divBdr>
    </w:div>
    <w:div w:id="1897619302">
      <w:bodyDiv w:val="1"/>
      <w:marLeft w:val="0"/>
      <w:marRight w:val="0"/>
      <w:marTop w:val="0"/>
      <w:marBottom w:val="0"/>
      <w:divBdr>
        <w:top w:val="none" w:sz="0" w:space="0" w:color="auto"/>
        <w:left w:val="none" w:sz="0" w:space="0" w:color="auto"/>
        <w:bottom w:val="none" w:sz="0" w:space="0" w:color="auto"/>
        <w:right w:val="none" w:sz="0" w:space="0" w:color="auto"/>
      </w:divBdr>
    </w:div>
    <w:div w:id="2035691559">
      <w:bodyDiv w:val="1"/>
      <w:marLeft w:val="0"/>
      <w:marRight w:val="0"/>
      <w:marTop w:val="0"/>
      <w:marBottom w:val="0"/>
      <w:divBdr>
        <w:top w:val="none" w:sz="0" w:space="0" w:color="auto"/>
        <w:left w:val="none" w:sz="0" w:space="0" w:color="auto"/>
        <w:bottom w:val="none" w:sz="0" w:space="0" w:color="auto"/>
        <w:right w:val="none" w:sz="0" w:space="0" w:color="auto"/>
      </w:divBdr>
    </w:div>
    <w:div w:id="2042171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rdue.ca1.qualtrics.com/jfe/form/SV_2rjLH98fNs0uc7Q" TargetMode="External"/><Relationship Id="rId3" Type="http://schemas.openxmlformats.org/officeDocument/2006/relationships/settings" Target="settings.xml"/><Relationship Id="rId7" Type="http://schemas.openxmlformats.org/officeDocument/2006/relationships/hyperlink" Target="https://purdue.ca1.qualtrics.com/jfe/form/SV_e3rLIK7MPC49gh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jpg@01D66581.C7FBE8D0"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651</Words>
  <Characters>3713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Siemers, Tammy R</dc:creator>
  <cp:keywords/>
  <dc:description/>
  <cp:lastModifiedBy>Rowen, Elizabeth Pearl</cp:lastModifiedBy>
  <cp:revision>3</cp:revision>
  <dcterms:created xsi:type="dcterms:W3CDTF">2024-09-04T20:00:00Z</dcterms:created>
  <dcterms:modified xsi:type="dcterms:W3CDTF">2024-09-06T18:53:00Z</dcterms:modified>
</cp:coreProperties>
</file>